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A7B2E" w14:textId="672AD948" w:rsidR="002C6032" w:rsidRDefault="00C70D8D" w:rsidP="00015908">
      <w:pPr>
        <w:suppressLineNumbers/>
        <w:jc w:val="both"/>
        <w:rPr>
          <w:sz w:val="24"/>
          <w:szCs w:val="24"/>
        </w:rPr>
      </w:pPr>
      <w:bookmarkStart w:id="0" w:name="_Hlk127358261"/>
      <w:bookmarkEnd w:id="0"/>
      <w:r>
        <w:rPr>
          <w:noProof/>
          <w:sz w:val="24"/>
          <w:szCs w:val="24"/>
        </w:rPr>
        <w:drawing>
          <wp:inline distT="0" distB="0" distL="0" distR="0" wp14:anchorId="4A95C7CE" wp14:editId="1F3ABAC9">
            <wp:extent cx="5753100" cy="19685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3100" cy="1968500"/>
                    </a:xfrm>
                    <a:prstGeom prst="rect">
                      <a:avLst/>
                    </a:prstGeom>
                    <a:noFill/>
                    <a:ln>
                      <a:noFill/>
                    </a:ln>
                  </pic:spPr>
                </pic:pic>
              </a:graphicData>
            </a:graphic>
          </wp:inline>
        </w:drawing>
      </w:r>
    </w:p>
    <w:p w14:paraId="168250EB" w14:textId="77777777" w:rsidR="00975197" w:rsidRDefault="00975197" w:rsidP="00015908">
      <w:pPr>
        <w:suppressLineNumbers/>
        <w:jc w:val="both"/>
        <w:rPr>
          <w:sz w:val="24"/>
          <w:szCs w:val="24"/>
        </w:rPr>
      </w:pPr>
    </w:p>
    <w:p w14:paraId="71DE81D6" w14:textId="766A2624" w:rsidR="00C70D8D" w:rsidRDefault="00C70D8D" w:rsidP="00015908">
      <w:pPr>
        <w:suppressLineNumbers/>
        <w:jc w:val="both"/>
        <w:rPr>
          <w:sz w:val="24"/>
          <w:szCs w:val="24"/>
        </w:rPr>
      </w:pPr>
      <w:r>
        <w:rPr>
          <w:sz w:val="24"/>
          <w:szCs w:val="24"/>
        </w:rPr>
        <w:t xml:space="preserve">M12.1 </w:t>
      </w:r>
      <w:r w:rsidR="004960A2">
        <w:rPr>
          <w:sz w:val="24"/>
          <w:szCs w:val="24"/>
        </w:rPr>
        <w:t>Römisch-griechische Kulturlandschaft</w:t>
      </w:r>
      <w:r w:rsidR="005B20DC">
        <w:rPr>
          <w:rStyle w:val="Funotenzeichen"/>
          <w:sz w:val="24"/>
          <w:szCs w:val="24"/>
        </w:rPr>
        <w:footnoteReference w:id="1"/>
      </w:r>
    </w:p>
    <w:tbl>
      <w:tblPr>
        <w:tblStyle w:val="Tabellenraster"/>
        <w:tblW w:w="0" w:type="auto"/>
        <w:tblLook w:val="04A0" w:firstRow="1" w:lastRow="0" w:firstColumn="1" w:lastColumn="0" w:noHBand="0" w:noVBand="1"/>
      </w:tblPr>
      <w:tblGrid>
        <w:gridCol w:w="4520"/>
        <w:gridCol w:w="4540"/>
      </w:tblGrid>
      <w:tr w:rsidR="00C70D8D" w14:paraId="58E606EB" w14:textId="77777777" w:rsidTr="00C70D8D">
        <w:tc>
          <w:tcPr>
            <w:tcW w:w="4530" w:type="dxa"/>
          </w:tcPr>
          <w:p w14:paraId="1E44E171" w14:textId="16165BFB" w:rsidR="00C70D8D" w:rsidRDefault="00C70D8D" w:rsidP="00015908">
            <w:pPr>
              <w:suppressLineNumbers/>
              <w:jc w:val="both"/>
              <w:rPr>
                <w:sz w:val="24"/>
                <w:szCs w:val="24"/>
              </w:rPr>
            </w:pPr>
            <w:r>
              <w:rPr>
                <w:noProof/>
                <w:sz w:val="24"/>
                <w:szCs w:val="24"/>
              </w:rPr>
              <w:drawing>
                <wp:inline distT="0" distB="0" distL="0" distR="0" wp14:anchorId="72D35B63" wp14:editId="3165CF70">
                  <wp:extent cx="2806700" cy="1881193"/>
                  <wp:effectExtent l="0" t="0" r="0" b="5080"/>
                  <wp:docPr id="4" name="Grafik 4" descr="Ein Bild, das Text, Baum, draußen,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Text, Baum, draußen, Zeichnung enthält.&#10;&#10;Automatisch generierte Beschreibu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15731" cy="1887246"/>
                          </a:xfrm>
                          <a:prstGeom prst="rect">
                            <a:avLst/>
                          </a:prstGeom>
                          <a:noFill/>
                          <a:ln>
                            <a:noFill/>
                          </a:ln>
                        </pic:spPr>
                      </pic:pic>
                    </a:graphicData>
                  </a:graphic>
                </wp:inline>
              </w:drawing>
            </w:r>
          </w:p>
        </w:tc>
        <w:tc>
          <w:tcPr>
            <w:tcW w:w="4530" w:type="dxa"/>
          </w:tcPr>
          <w:p w14:paraId="5389649F" w14:textId="23D3640D" w:rsidR="00C70D8D" w:rsidRDefault="00C70D8D" w:rsidP="00015908">
            <w:pPr>
              <w:suppressLineNumbers/>
              <w:jc w:val="both"/>
              <w:rPr>
                <w:sz w:val="24"/>
                <w:szCs w:val="24"/>
              </w:rPr>
            </w:pPr>
            <w:r>
              <w:rPr>
                <w:noProof/>
                <w:sz w:val="24"/>
                <w:szCs w:val="24"/>
              </w:rPr>
              <w:drawing>
                <wp:inline distT="0" distB="0" distL="0" distR="0" wp14:anchorId="7FB20B6E" wp14:editId="6C6D6A74">
                  <wp:extent cx="2819400" cy="1877528"/>
                  <wp:effectExtent l="0" t="0" r="0" b="889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32146" cy="1886016"/>
                          </a:xfrm>
                          <a:prstGeom prst="rect">
                            <a:avLst/>
                          </a:prstGeom>
                          <a:noFill/>
                          <a:ln>
                            <a:noFill/>
                          </a:ln>
                        </pic:spPr>
                      </pic:pic>
                    </a:graphicData>
                  </a:graphic>
                </wp:inline>
              </w:drawing>
            </w:r>
          </w:p>
        </w:tc>
      </w:tr>
      <w:tr w:rsidR="00C70D8D" w14:paraId="32ADE6CB" w14:textId="77777777" w:rsidTr="00C70D8D">
        <w:tc>
          <w:tcPr>
            <w:tcW w:w="4530" w:type="dxa"/>
          </w:tcPr>
          <w:p w14:paraId="43447F63" w14:textId="21FD1F42" w:rsidR="00C70D8D" w:rsidRPr="00975197" w:rsidRDefault="004960A2" w:rsidP="00015908">
            <w:pPr>
              <w:suppressLineNumbers/>
              <w:jc w:val="both"/>
              <w:rPr>
                <w:noProof/>
              </w:rPr>
            </w:pPr>
            <w:r w:rsidRPr="00975197">
              <w:rPr>
                <w:b/>
                <w:bCs/>
                <w:noProof/>
              </w:rPr>
              <w:t xml:space="preserve">Typische </w:t>
            </w:r>
            <w:r w:rsidR="0052765E" w:rsidRPr="00975197">
              <w:rPr>
                <w:b/>
                <w:bCs/>
                <w:noProof/>
              </w:rPr>
              <w:t>Darstellung einer römisch-griechischen Kulturlandschaft</w:t>
            </w:r>
            <w:r w:rsidR="0052765E" w:rsidRPr="00975197">
              <w:rPr>
                <w:noProof/>
              </w:rPr>
              <w:t xml:space="preserve">. Gemälde des französischen Barockmalers Nicolas Poussin „Das Begräbnis des Phocion“ von 1648. </w:t>
            </w:r>
          </w:p>
        </w:tc>
        <w:tc>
          <w:tcPr>
            <w:tcW w:w="4530" w:type="dxa"/>
          </w:tcPr>
          <w:p w14:paraId="35D7CBB0" w14:textId="06A4F0A3" w:rsidR="00C70D8D" w:rsidRPr="00975197" w:rsidRDefault="00C70D8D" w:rsidP="00015908">
            <w:pPr>
              <w:suppressLineNumbers/>
              <w:jc w:val="both"/>
              <w:rPr>
                <w:noProof/>
              </w:rPr>
            </w:pPr>
            <w:r w:rsidRPr="00975197">
              <w:rPr>
                <w:b/>
                <w:bCs/>
                <w:noProof/>
              </w:rPr>
              <w:t>Die Macchia</w:t>
            </w:r>
            <w:r w:rsidR="0052765E" w:rsidRPr="00975197">
              <w:rPr>
                <w:b/>
                <w:bCs/>
                <w:noProof/>
              </w:rPr>
              <w:t>.</w:t>
            </w:r>
            <w:r w:rsidRPr="00975197">
              <w:rPr>
                <w:noProof/>
              </w:rPr>
              <w:t xml:space="preserve"> </w:t>
            </w:r>
            <w:r w:rsidR="0052765E" w:rsidRPr="00975197">
              <w:rPr>
                <w:noProof/>
              </w:rPr>
              <w:t>A</w:t>
            </w:r>
            <w:r w:rsidRPr="00975197">
              <w:rPr>
                <w:noProof/>
              </w:rPr>
              <w:t xml:space="preserve">nthropogene (gr.: vom Menschen </w:t>
            </w:r>
            <w:r w:rsidR="0052765E" w:rsidRPr="00975197">
              <w:rPr>
                <w:noProof/>
              </w:rPr>
              <w:t>gemachte</w:t>
            </w:r>
            <w:r w:rsidRPr="00975197">
              <w:rPr>
                <w:noProof/>
              </w:rPr>
              <w:t xml:space="preserve">) </w:t>
            </w:r>
            <w:r w:rsidR="0052765E" w:rsidRPr="00975197">
              <w:rPr>
                <w:noProof/>
              </w:rPr>
              <w:t>immergrüne Gebüschformation, eine typische Landschaft des Mittelmeerraums.</w:t>
            </w:r>
          </w:p>
        </w:tc>
      </w:tr>
    </w:tbl>
    <w:p w14:paraId="28439DF9" w14:textId="77777777" w:rsidR="00975197" w:rsidRDefault="00975197" w:rsidP="00015908">
      <w:pPr>
        <w:suppressLineNumbers/>
        <w:jc w:val="both"/>
        <w:rPr>
          <w:sz w:val="24"/>
          <w:szCs w:val="24"/>
        </w:rPr>
      </w:pPr>
    </w:p>
    <w:p w14:paraId="28015DD7" w14:textId="594A2F61" w:rsidR="003510BB" w:rsidRDefault="003510BB" w:rsidP="00015908">
      <w:pPr>
        <w:suppressLineNumbers/>
        <w:jc w:val="both"/>
        <w:rPr>
          <w:sz w:val="24"/>
          <w:szCs w:val="24"/>
        </w:rPr>
      </w:pPr>
      <w:r>
        <w:rPr>
          <w:sz w:val="24"/>
          <w:szCs w:val="24"/>
        </w:rPr>
        <w:t>M12.</w:t>
      </w:r>
      <w:r w:rsidR="0052765E">
        <w:rPr>
          <w:sz w:val="24"/>
          <w:szCs w:val="24"/>
        </w:rPr>
        <w:t>2</w:t>
      </w:r>
      <w:r w:rsidR="0050645E">
        <w:rPr>
          <w:sz w:val="24"/>
          <w:szCs w:val="24"/>
        </w:rPr>
        <w:t xml:space="preserve"> Lucanus </w:t>
      </w:r>
      <w:r w:rsidR="009A5E55">
        <w:rPr>
          <w:sz w:val="24"/>
          <w:szCs w:val="24"/>
        </w:rPr>
        <w:t xml:space="preserve">(65 n. Chr.) </w:t>
      </w:r>
      <w:r w:rsidR="0050645E">
        <w:rPr>
          <w:sz w:val="24"/>
          <w:szCs w:val="24"/>
        </w:rPr>
        <w:t>– Der Bürgerkrieg</w:t>
      </w:r>
    </w:p>
    <w:p w14:paraId="342D3AB5" w14:textId="6C9290D6" w:rsidR="0050645E" w:rsidRPr="00EE5AD2" w:rsidRDefault="0050645E" w:rsidP="00015908">
      <w:pPr>
        <w:suppressLineNumbers/>
        <w:jc w:val="both"/>
        <w:rPr>
          <w:i/>
          <w:iCs/>
        </w:rPr>
      </w:pPr>
      <w:r w:rsidRPr="00EE5AD2">
        <w:rPr>
          <w:i/>
          <w:iCs/>
        </w:rPr>
        <w:t>Lucanus (39-65 n. Chr.) war ein römischer Dichter und Neffe des Philosophen Seneca. Sein Hauptwerk handelt vom römischen Bürgerkrieg und insbesondere von der Entscheidungsschlacht bei Pharsalos zwischen Julius Caesar und Pompeius</w:t>
      </w:r>
      <w:r w:rsidR="00922CE4" w:rsidRPr="00EE5AD2">
        <w:rPr>
          <w:i/>
          <w:iCs/>
        </w:rPr>
        <w:t xml:space="preserve"> am 9. August 48 v. Chr</w:t>
      </w:r>
      <w:r w:rsidRPr="00EE5AD2">
        <w:rPr>
          <w:i/>
          <w:iCs/>
        </w:rPr>
        <w:t>.</w:t>
      </w:r>
      <w:r w:rsidR="00922CE4" w:rsidRPr="00EE5AD2">
        <w:rPr>
          <w:i/>
          <w:iCs/>
        </w:rPr>
        <w:t xml:space="preserve"> Die Truppen des siegreichen Caesar verfolgten </w:t>
      </w:r>
      <w:r w:rsidR="0052765E" w:rsidRPr="00EE5AD2">
        <w:rPr>
          <w:i/>
          <w:iCs/>
        </w:rPr>
        <w:t xml:space="preserve">daraufhin </w:t>
      </w:r>
      <w:r w:rsidR="00922CE4" w:rsidRPr="00EE5AD2">
        <w:rPr>
          <w:i/>
          <w:iCs/>
        </w:rPr>
        <w:t xml:space="preserve">den republikanischen Cato </w:t>
      </w:r>
      <w:r w:rsidR="0052765E" w:rsidRPr="00EE5AD2">
        <w:rPr>
          <w:i/>
          <w:iCs/>
        </w:rPr>
        <w:t>bis</w:t>
      </w:r>
      <w:r w:rsidR="00922CE4" w:rsidRPr="00EE5AD2">
        <w:rPr>
          <w:i/>
          <w:iCs/>
        </w:rPr>
        <w:t xml:space="preserve"> nach </w:t>
      </w:r>
      <w:r w:rsidR="0052765E" w:rsidRPr="00EE5AD2">
        <w:rPr>
          <w:i/>
          <w:iCs/>
        </w:rPr>
        <w:t>Norda</w:t>
      </w:r>
      <w:r w:rsidR="00922CE4" w:rsidRPr="00EE5AD2">
        <w:rPr>
          <w:i/>
          <w:iCs/>
        </w:rPr>
        <w:t xml:space="preserve">frika. </w:t>
      </w:r>
      <w:r w:rsidR="0052765E" w:rsidRPr="00EE5AD2">
        <w:rPr>
          <w:i/>
          <w:iCs/>
        </w:rPr>
        <w:t>Lucan</w:t>
      </w:r>
      <w:r w:rsidR="00922CE4" w:rsidRPr="00EE5AD2">
        <w:rPr>
          <w:i/>
          <w:iCs/>
        </w:rPr>
        <w:t xml:space="preserve"> berichtet, wie die römischen Truppen mit de</w:t>
      </w:r>
      <w:r w:rsidR="00C70D8D" w:rsidRPr="00EE5AD2">
        <w:rPr>
          <w:i/>
          <w:iCs/>
        </w:rPr>
        <w:t>n durchquerten</w:t>
      </w:r>
      <w:r w:rsidR="00922CE4" w:rsidRPr="00EE5AD2">
        <w:rPr>
          <w:i/>
          <w:iCs/>
        </w:rPr>
        <w:t xml:space="preserve"> afrikanischen</w:t>
      </w:r>
      <w:r w:rsidRPr="00EE5AD2">
        <w:rPr>
          <w:i/>
          <w:iCs/>
        </w:rPr>
        <w:t xml:space="preserve"> </w:t>
      </w:r>
      <w:r w:rsidR="00C70D8D" w:rsidRPr="00EE5AD2">
        <w:rPr>
          <w:i/>
          <w:iCs/>
        </w:rPr>
        <w:t>Ländern umgingen</w:t>
      </w:r>
      <w:r w:rsidR="00922CE4" w:rsidRPr="00EE5AD2">
        <w:rPr>
          <w:i/>
          <w:iCs/>
        </w:rPr>
        <w:t>.</w:t>
      </w:r>
    </w:p>
    <w:tbl>
      <w:tblPr>
        <w:tblStyle w:val="Tabellenraster"/>
        <w:tblW w:w="0" w:type="auto"/>
        <w:tblLook w:val="04A0" w:firstRow="1" w:lastRow="0" w:firstColumn="1" w:lastColumn="0" w:noHBand="0" w:noVBand="1"/>
      </w:tblPr>
      <w:tblGrid>
        <w:gridCol w:w="4530"/>
        <w:gridCol w:w="4530"/>
      </w:tblGrid>
      <w:tr w:rsidR="003510BB" w14:paraId="252A1E66" w14:textId="77777777" w:rsidTr="003510BB">
        <w:tc>
          <w:tcPr>
            <w:tcW w:w="4530" w:type="dxa"/>
          </w:tcPr>
          <w:p w14:paraId="23234918" w14:textId="79D2678D" w:rsidR="00E61C74" w:rsidRPr="00EE5AD2" w:rsidRDefault="00E61C74" w:rsidP="003510BB">
            <w:pPr>
              <w:suppressLineNumbers/>
              <w:jc w:val="both"/>
            </w:pPr>
            <w:r w:rsidRPr="00EE5AD2">
              <w:t>in nullas vitiatur opes; non aere nec auro</w:t>
            </w:r>
          </w:p>
          <w:p w14:paraId="64642A47" w14:textId="780572E2" w:rsidR="00E61C74" w:rsidRPr="00EE5AD2" w:rsidRDefault="00E61C74" w:rsidP="003510BB">
            <w:pPr>
              <w:suppressLineNumbers/>
              <w:jc w:val="both"/>
            </w:pPr>
            <w:r w:rsidRPr="00EE5AD2">
              <w:t>excoquitur, nullo glaebarum crimine pura</w:t>
            </w:r>
          </w:p>
          <w:p w14:paraId="13B4E421" w14:textId="0B883822" w:rsidR="003510BB" w:rsidRPr="00EE5AD2" w:rsidRDefault="00E61C74" w:rsidP="00E61C74">
            <w:pPr>
              <w:suppressLineNumbers/>
              <w:jc w:val="both"/>
            </w:pPr>
            <w:r w:rsidRPr="00EE5AD2">
              <w:t xml:space="preserve">et penitus terra est. </w:t>
            </w:r>
            <w:r w:rsidR="003510BB" w:rsidRPr="00EE5AD2">
              <w:t xml:space="preserve">tantum Maurusia genti </w:t>
            </w:r>
          </w:p>
          <w:p w14:paraId="1DA074F9" w14:textId="77777777" w:rsidR="003510BB" w:rsidRPr="00EE5AD2" w:rsidRDefault="003510BB" w:rsidP="003510BB">
            <w:pPr>
              <w:suppressLineNumbers/>
              <w:jc w:val="both"/>
            </w:pPr>
            <w:r w:rsidRPr="00EE5AD2">
              <w:t xml:space="preserve">robora divitiae, quarum non noverat usum, </w:t>
            </w:r>
          </w:p>
          <w:p w14:paraId="2FB423AA" w14:textId="77777777" w:rsidR="003510BB" w:rsidRPr="00EE5AD2" w:rsidRDefault="003510BB" w:rsidP="003510BB">
            <w:pPr>
              <w:suppressLineNumbers/>
              <w:jc w:val="both"/>
            </w:pPr>
            <w:r w:rsidRPr="00EE5AD2">
              <w:t xml:space="preserve">sed citri contenta comis vivebat et umbra. </w:t>
            </w:r>
          </w:p>
          <w:p w14:paraId="2CC8F4DE" w14:textId="77777777" w:rsidR="003510BB" w:rsidRPr="00EE5AD2" w:rsidRDefault="003510BB" w:rsidP="003510BB">
            <w:pPr>
              <w:suppressLineNumbers/>
              <w:jc w:val="both"/>
            </w:pPr>
            <w:r w:rsidRPr="00EE5AD2">
              <w:t>in nemus ignotum nostrae venere secures,</w:t>
            </w:r>
          </w:p>
          <w:p w14:paraId="77616218" w14:textId="3466C6C2" w:rsidR="003510BB" w:rsidRPr="00EE5AD2" w:rsidRDefault="003510BB" w:rsidP="003510BB">
            <w:pPr>
              <w:suppressLineNumbers/>
              <w:jc w:val="both"/>
            </w:pPr>
            <w:r w:rsidRPr="00EE5AD2">
              <w:t>extremoque epulas mensasque petimus ab orbe.</w:t>
            </w:r>
          </w:p>
        </w:tc>
        <w:tc>
          <w:tcPr>
            <w:tcW w:w="4530" w:type="dxa"/>
          </w:tcPr>
          <w:p w14:paraId="6DFD3012" w14:textId="5C2A9E04" w:rsidR="003510BB" w:rsidRPr="00EE5AD2" w:rsidRDefault="00E61C74" w:rsidP="00015908">
            <w:pPr>
              <w:suppressLineNumbers/>
              <w:jc w:val="both"/>
            </w:pPr>
            <w:r w:rsidRPr="00EE5AD2">
              <w:t>Es [</w:t>
            </w:r>
            <w:r w:rsidR="00C70D8D" w:rsidRPr="00EE5AD2">
              <w:t>L</w:t>
            </w:r>
            <w:r w:rsidR="00975197">
              <w:t>i</w:t>
            </w:r>
            <w:r w:rsidR="00C70D8D" w:rsidRPr="00EE5AD2">
              <w:t>b</w:t>
            </w:r>
            <w:r w:rsidR="00975197">
              <w:t>y</w:t>
            </w:r>
            <w:r w:rsidR="00C70D8D" w:rsidRPr="00EE5AD2">
              <w:t>en</w:t>
            </w:r>
            <w:r w:rsidRPr="00EE5AD2">
              <w:t xml:space="preserve">] wird nach keinen Reichtümern ausgeschlachtet; weder Kupfer noch Gold schmilzt man ihm aus, von jeglicher Verletzung seiner Schollen lauter ist es bis tief hinab nur Erde. Einzig die mauretanischen Wälder waren für das Volk ein Reichtum, dessen Nutzen es nicht kannte; Es begnügte sich damit, im Laubschatten des Zitrusbaumes zu leben. In den </w:t>
            </w:r>
            <w:r w:rsidRPr="00EE5AD2">
              <w:lastRenderedPageBreak/>
              <w:t>unbekannten Forst drangen unsere Äxte, und wir holen vom Ende der Welt Schmaus und Tisch zugleich.</w:t>
            </w:r>
          </w:p>
        </w:tc>
      </w:tr>
      <w:tr w:rsidR="003510BB" w14:paraId="34BA9771" w14:textId="77777777" w:rsidTr="003510BB">
        <w:tc>
          <w:tcPr>
            <w:tcW w:w="4530" w:type="dxa"/>
          </w:tcPr>
          <w:p w14:paraId="5BDCEC45" w14:textId="072DD8A2" w:rsidR="003510BB" w:rsidRPr="00EE5AD2" w:rsidRDefault="003510BB" w:rsidP="00015908">
            <w:pPr>
              <w:suppressLineNumbers/>
              <w:jc w:val="both"/>
            </w:pPr>
            <w:r w:rsidRPr="00EE5AD2">
              <w:lastRenderedPageBreak/>
              <w:t>Lucan</w:t>
            </w:r>
            <w:r w:rsidR="0050645E" w:rsidRPr="00EE5AD2">
              <w:t>us</w:t>
            </w:r>
            <w:r w:rsidRPr="00EE5AD2">
              <w:t>, Bellum Civile, Neuntes Buch, Zeile 426-430.</w:t>
            </w:r>
          </w:p>
        </w:tc>
        <w:tc>
          <w:tcPr>
            <w:tcW w:w="4530" w:type="dxa"/>
          </w:tcPr>
          <w:p w14:paraId="4560FC44" w14:textId="47F69529" w:rsidR="003510BB" w:rsidRPr="00EE5AD2" w:rsidRDefault="009446D5" w:rsidP="00015908">
            <w:pPr>
              <w:suppressLineNumbers/>
              <w:jc w:val="both"/>
            </w:pPr>
            <w:r>
              <w:t>Deutsche Übersetzung: C. Wick, S. 61</w:t>
            </w:r>
          </w:p>
        </w:tc>
      </w:tr>
    </w:tbl>
    <w:p w14:paraId="5D997EE8" w14:textId="3E122923" w:rsidR="003510BB" w:rsidRDefault="003510BB" w:rsidP="00015908">
      <w:pPr>
        <w:suppressLineNumbers/>
        <w:jc w:val="both"/>
        <w:rPr>
          <w:sz w:val="24"/>
          <w:szCs w:val="24"/>
        </w:rPr>
      </w:pPr>
    </w:p>
    <w:p w14:paraId="1FDE7DF9" w14:textId="1D99D35A" w:rsidR="0070741E" w:rsidRDefault="0070741E" w:rsidP="0070741E">
      <w:pPr>
        <w:suppressLineNumbers/>
        <w:jc w:val="both"/>
        <w:rPr>
          <w:sz w:val="24"/>
          <w:szCs w:val="24"/>
        </w:rPr>
      </w:pPr>
      <w:r>
        <w:rPr>
          <w:sz w:val="24"/>
          <w:szCs w:val="24"/>
        </w:rPr>
        <w:t>M12</w:t>
      </w:r>
      <w:r w:rsidR="009446D5">
        <w:rPr>
          <w:sz w:val="24"/>
          <w:szCs w:val="24"/>
        </w:rPr>
        <w:t>.3</w:t>
      </w:r>
      <w:r>
        <w:rPr>
          <w:sz w:val="24"/>
          <w:szCs w:val="24"/>
        </w:rPr>
        <w:t xml:space="preserve"> Martin Heidegger (1954) – Die Frage nach der Technik</w:t>
      </w:r>
    </w:p>
    <w:p w14:paraId="339D7C1E" w14:textId="2F6B1628" w:rsidR="0070741E" w:rsidRPr="0070741E" w:rsidRDefault="0070741E" w:rsidP="0070741E">
      <w:pPr>
        <w:suppressLineNumbers/>
        <w:jc w:val="both"/>
        <w:rPr>
          <w:i/>
          <w:iCs/>
          <w:sz w:val="24"/>
          <w:szCs w:val="24"/>
        </w:rPr>
      </w:pPr>
      <w:r w:rsidRPr="009446D5">
        <w:rPr>
          <w:i/>
          <w:iCs/>
        </w:rPr>
        <w:t>In diesem Text versucht der deutsche Philosoph Martin Heidegger (1889-1976) den Unterschied von moderne</w:t>
      </w:r>
      <w:r w:rsidR="00FB7D05">
        <w:rPr>
          <w:i/>
          <w:iCs/>
        </w:rPr>
        <w:t>r</w:t>
      </w:r>
      <w:r w:rsidRPr="009446D5">
        <w:rPr>
          <w:i/>
          <w:iCs/>
        </w:rPr>
        <w:t xml:space="preserve"> </w:t>
      </w:r>
      <w:r w:rsidR="00FB7D05">
        <w:rPr>
          <w:i/>
          <w:iCs/>
        </w:rPr>
        <w:t>und</w:t>
      </w:r>
      <w:r w:rsidRPr="009446D5">
        <w:rPr>
          <w:i/>
          <w:iCs/>
        </w:rPr>
        <w:t xml:space="preserve"> vormoderne</w:t>
      </w:r>
      <w:r w:rsidR="00FB7D05">
        <w:rPr>
          <w:i/>
          <w:iCs/>
        </w:rPr>
        <w:t>r</w:t>
      </w:r>
      <w:r w:rsidRPr="009446D5">
        <w:rPr>
          <w:i/>
          <w:iCs/>
        </w:rPr>
        <w:t xml:space="preserve"> Technik zu fassen. Eines seiner Beispiele ist der Bergbau</w:t>
      </w:r>
      <w:r w:rsidR="009446D5">
        <w:rPr>
          <w:i/>
          <w:iCs/>
        </w:rPr>
        <w:t>, der damals z.B.  im Ruhrgebiet stark betrieben wurde</w:t>
      </w:r>
      <w:r w:rsidRPr="009446D5">
        <w:rPr>
          <w:i/>
          <w:iCs/>
        </w:rPr>
        <w:t>. Hier ist nur ein ganz kurzer Auszug aus dem Text</w:t>
      </w:r>
      <w:r w:rsidR="009446D5">
        <w:rPr>
          <w:i/>
          <w:iCs/>
          <w:sz w:val="24"/>
          <w:szCs w:val="24"/>
        </w:rPr>
        <w:t>:</w:t>
      </w:r>
    </w:p>
    <w:p w14:paraId="2416F5D0" w14:textId="7877FF58" w:rsidR="0070741E" w:rsidRDefault="009446D5" w:rsidP="0070741E">
      <w:pPr>
        <w:suppressLineNumbers/>
        <w:jc w:val="both"/>
        <w:rPr>
          <w:sz w:val="24"/>
          <w:szCs w:val="24"/>
        </w:rPr>
      </w:pPr>
      <w:r>
        <w:t xml:space="preserve">Das Erdreich entbirgt sich jetzt als Kohlenrevier, der Boden als Erzlagerstätte. Anders erscheint das Feld, das der Bauer vormals bestellte, wobei bestellen noch hieß: hegen und pflegen. </w:t>
      </w:r>
      <w:r>
        <w:fldChar w:fldCharType="begin" w:fldLock="1"/>
      </w:r>
      <w:r>
        <w:instrText>ADDIN CSL_CITATION {"citationItems":[{"id":"ITEM-1","itemData":{"author":[{"dropping-particle":"","family":"Heidegger","given":"Martin","non-dropping-particle":"","parse-names":false,"suffix":""}],"container-title":"Vorträge und Aufsätze. Gesamtausgabe Band 7","id":"ITEM-1","issued":{"date-parts":[["2000"]]},"page":"5-36","publisher":"Klostermann. 2000","publisher-place":"Frankfurt a.M.","title":"Die Frage nach der Technik (1953)","type":"chapter"},"locator":"15f","uris":["http://www.mendeley.com/documents/?uuid=8a383df5-a18d-4f84-aa5d-8210a7515002"]}],"mendeley":{"formattedCitation":"(Heidegger 2000, S. 15f)","plainTextFormattedCitation":"(Heidegger 2000, S. 15f)","previouslyFormattedCitation":"(Heidegger 2000, S. 15f)"},"properties":{"noteIndex":0},"schema":"https://github.com/citation-style-language/schema/raw/master/csl-citation.json"}</w:instrText>
      </w:r>
      <w:r>
        <w:fldChar w:fldCharType="separate"/>
      </w:r>
      <w:r w:rsidRPr="0081295C">
        <w:rPr>
          <w:noProof/>
        </w:rPr>
        <w:t>(Heidegger 2000, S. 15f)</w:t>
      </w:r>
      <w:r>
        <w:fldChar w:fldCharType="end"/>
      </w:r>
      <w:r>
        <w:rPr>
          <w:sz w:val="24"/>
          <w:szCs w:val="24"/>
        </w:rPr>
        <w:t>.</w:t>
      </w:r>
    </w:p>
    <w:p w14:paraId="59C1086B" w14:textId="77777777" w:rsidR="0070741E" w:rsidRDefault="0070741E" w:rsidP="00015908">
      <w:pPr>
        <w:suppressLineNumbers/>
        <w:jc w:val="both"/>
        <w:rPr>
          <w:sz w:val="24"/>
          <w:szCs w:val="24"/>
        </w:rPr>
      </w:pPr>
    </w:p>
    <w:p w14:paraId="712A80B7" w14:textId="08F55FC1" w:rsidR="004960A2" w:rsidRDefault="00EE5AD2" w:rsidP="00EE5AD2">
      <w:pPr>
        <w:jc w:val="center"/>
        <w:rPr>
          <w:rFonts w:cstheme="minorHAnsi"/>
          <w:sz w:val="24"/>
          <w:szCs w:val="24"/>
        </w:rPr>
      </w:pPr>
      <w:r>
        <w:rPr>
          <w:rFonts w:cstheme="minorHAnsi"/>
          <w:noProof/>
          <w:sz w:val="24"/>
          <w:szCs w:val="24"/>
        </w:rPr>
        <w:drawing>
          <wp:inline distT="0" distB="0" distL="0" distR="0" wp14:anchorId="7C12CA3A" wp14:editId="5D11A50A">
            <wp:extent cx="5759450" cy="3460750"/>
            <wp:effectExtent l="0" t="0" r="0" b="635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9450" cy="3460750"/>
                    </a:xfrm>
                    <a:prstGeom prst="rect">
                      <a:avLst/>
                    </a:prstGeom>
                    <a:noFill/>
                    <a:ln>
                      <a:noFill/>
                    </a:ln>
                  </pic:spPr>
                </pic:pic>
              </a:graphicData>
            </a:graphic>
          </wp:inline>
        </w:drawing>
      </w:r>
    </w:p>
    <w:p w14:paraId="2CDCC409" w14:textId="77777777" w:rsidR="00975197" w:rsidRDefault="00975197" w:rsidP="004960A2">
      <w:pPr>
        <w:jc w:val="both"/>
        <w:rPr>
          <w:rFonts w:cstheme="minorHAnsi"/>
          <w:sz w:val="24"/>
          <w:szCs w:val="24"/>
        </w:rPr>
      </w:pPr>
    </w:p>
    <w:p w14:paraId="10FC9674" w14:textId="20670FFB" w:rsidR="004960A2" w:rsidRPr="004960A2" w:rsidRDefault="004960A2" w:rsidP="004960A2">
      <w:pPr>
        <w:jc w:val="both"/>
        <w:rPr>
          <w:rFonts w:cstheme="minorHAnsi"/>
          <w:sz w:val="24"/>
          <w:szCs w:val="24"/>
        </w:rPr>
      </w:pPr>
      <w:r w:rsidRPr="004960A2">
        <w:rPr>
          <w:rFonts w:cstheme="minorHAnsi"/>
          <w:sz w:val="24"/>
          <w:szCs w:val="24"/>
        </w:rPr>
        <w:t>M12</w:t>
      </w:r>
      <w:r>
        <w:rPr>
          <w:rFonts w:cstheme="minorHAnsi"/>
          <w:sz w:val="24"/>
          <w:szCs w:val="24"/>
        </w:rPr>
        <w:t>.</w:t>
      </w:r>
      <w:r w:rsidR="009446D5">
        <w:rPr>
          <w:rFonts w:cstheme="minorHAnsi"/>
          <w:sz w:val="24"/>
          <w:szCs w:val="24"/>
        </w:rPr>
        <w:t>4</w:t>
      </w:r>
      <w:r w:rsidRPr="004960A2">
        <w:rPr>
          <w:rFonts w:cstheme="minorHAnsi"/>
          <w:sz w:val="24"/>
          <w:szCs w:val="24"/>
        </w:rPr>
        <w:t xml:space="preserve"> – Was ist Technologie? </w:t>
      </w:r>
      <w:r w:rsidR="00BA66E1">
        <w:rPr>
          <w:rFonts w:cstheme="minorHAnsi"/>
          <w:sz w:val="24"/>
          <w:szCs w:val="24"/>
        </w:rPr>
        <w:t xml:space="preserve">Ein fiktives </w:t>
      </w:r>
      <w:r w:rsidRPr="004960A2">
        <w:rPr>
          <w:rFonts w:cstheme="minorHAnsi"/>
          <w:sz w:val="24"/>
          <w:szCs w:val="24"/>
        </w:rPr>
        <w:t>Interview mit dem Technikphilosophen Don Ihde</w:t>
      </w:r>
    </w:p>
    <w:p w14:paraId="351333EB" w14:textId="77777777" w:rsidR="004960A2" w:rsidRDefault="004960A2" w:rsidP="004960A2">
      <w:pPr>
        <w:jc w:val="both"/>
        <w:rPr>
          <w:rFonts w:cstheme="minorHAnsi"/>
        </w:rPr>
      </w:pPr>
      <w:r>
        <w:rPr>
          <w:rFonts w:cstheme="minorHAnsi"/>
        </w:rPr>
        <w:t>Philo: Wenn man an Technologie denkt, dann denken wir an Computer, Tablets und Smartphones. Das sind Dinge, die erst in den letzten Jahrzehnten entwickelt wurden.</w:t>
      </w:r>
    </w:p>
    <w:p w14:paraId="3CBB8A59" w14:textId="77777777" w:rsidR="004960A2" w:rsidRDefault="004960A2" w:rsidP="004960A2">
      <w:pPr>
        <w:jc w:val="both"/>
        <w:rPr>
          <w:rFonts w:cstheme="minorHAnsi"/>
        </w:rPr>
      </w:pPr>
      <w:r>
        <w:rPr>
          <w:rFonts w:cstheme="minorHAnsi"/>
        </w:rPr>
        <w:t xml:space="preserve">Ihde: Das ist aber ein falsches Bild von Technologie, Menschen haben immer schon und überall Technologien verwendet und das teilweise ganz anders als wir das so erwarten würden. Technologien sind etwas Praktisches. Sie sind also nicht nur die Gegenstände, sondern auch das, was wir damit machen. Nehmen wir mal die Navigation als Beispiel. Heute verlassen wir uns auf unser Handy und GoogleMaps, wenn wir den Weg wissen wollen. Wir müssen aber immer noch mitdenken und selber </w:t>
      </w:r>
      <w:r>
        <w:rPr>
          <w:rFonts w:cstheme="minorHAnsi"/>
        </w:rPr>
        <w:lastRenderedPageBreak/>
        <w:t>gehen. Es gibt für das Problem der Navigation viel ältere technologische Lösungen, mit denen Menschen sehr weit gekommen sind.</w:t>
      </w:r>
    </w:p>
    <w:p w14:paraId="01B75938" w14:textId="77777777" w:rsidR="004960A2" w:rsidRDefault="004960A2" w:rsidP="004960A2">
      <w:pPr>
        <w:jc w:val="both"/>
        <w:rPr>
          <w:rFonts w:cstheme="minorHAnsi"/>
        </w:rPr>
      </w:pPr>
      <w:r>
        <w:rPr>
          <w:rFonts w:cstheme="minorHAnsi"/>
        </w:rPr>
        <w:t xml:space="preserve">Philo: Meinen Sie die großen Seefahrer im Zeitalter der Entdeckungen? Ich erinnere mich da etwa an Christoph Kolumbus, der 1492 Amerika entdeckte, und an Ferdinand Magellan, dessen Flotte von 1519 bis 1522 zum ersten Mal die Welt einmal ganz umrundete. </w:t>
      </w:r>
    </w:p>
    <w:p w14:paraId="71E6677F" w14:textId="77777777" w:rsidR="004960A2" w:rsidRDefault="004960A2" w:rsidP="004960A2">
      <w:pPr>
        <w:jc w:val="both"/>
        <w:rPr>
          <w:rFonts w:cstheme="minorHAnsi"/>
        </w:rPr>
      </w:pPr>
      <w:r>
        <w:rPr>
          <w:rFonts w:cstheme="minorHAnsi"/>
        </w:rPr>
        <w:t>Ihde: Diese europäischen Seefahrer hatten See- und Sternenkarten und den Kompass. Im Grunde baut unsere Handynavigation heute darauf auf. Aber es geht auch ganz anders. Wusstest Du, dass der ganze Pazifik schon im Mittelalter von polynesischen Seefahrerinnen und Seefahrern bereist wurde?</w:t>
      </w:r>
    </w:p>
    <w:p w14:paraId="2F1D6F26" w14:textId="77777777" w:rsidR="004960A2" w:rsidRDefault="004960A2" w:rsidP="004960A2">
      <w:pPr>
        <w:jc w:val="both"/>
        <w:rPr>
          <w:rFonts w:cstheme="minorHAnsi"/>
        </w:rPr>
      </w:pPr>
      <w:r>
        <w:rPr>
          <w:rFonts w:cstheme="minorHAnsi"/>
        </w:rPr>
        <w:t>Philo: Wie haben sie das denn geschafft? Die ersten Europäer segelten doch erst viel später in den Pazifik.</w:t>
      </w:r>
    </w:p>
    <w:p w14:paraId="173DC086" w14:textId="77777777" w:rsidR="004960A2" w:rsidRDefault="004960A2" w:rsidP="004960A2">
      <w:pPr>
        <w:jc w:val="both"/>
        <w:rPr>
          <w:rFonts w:cstheme="minorHAnsi"/>
        </w:rPr>
      </w:pPr>
      <w:r>
        <w:rPr>
          <w:rFonts w:cstheme="minorHAnsi"/>
        </w:rPr>
        <w:t xml:space="preserve">Ihde: Diese polynesischen Navigatoren haben sich die Sterne und die See verbunden vorgestellt, man reiste mit dem Boot also nicht nur durch das Meer, sondern immer auch durch den Himmel. Schon früh übten die Kinder, mit dem Kanu zu fahren. Dabei sangen sie Lieder, die den Weg anzeigten: „Wenn du Tahiti erreichen willst, folge dem großen Ostvogel, bis dir die Geisterinsel Mapu begegnet, dann drehst du dich und folgst dem Fisch“. Vogel und Fisch sind Sternenbilder. Die Polynesier konnten auch die Wolken lesen und wie sich das Wasser durch den Passatwind an bestimmten Stellen im Meer auftürmt. </w:t>
      </w:r>
    </w:p>
    <w:p w14:paraId="370FA59A" w14:textId="77777777" w:rsidR="004960A2" w:rsidRDefault="004960A2" w:rsidP="004960A2">
      <w:pPr>
        <w:jc w:val="both"/>
        <w:rPr>
          <w:rFonts w:cstheme="minorHAnsi"/>
        </w:rPr>
      </w:pPr>
      <w:r>
        <w:rPr>
          <w:rFonts w:cstheme="minorHAnsi"/>
        </w:rPr>
        <w:t>Philo: Aber sie hatten keine Karten?</w:t>
      </w:r>
    </w:p>
    <w:p w14:paraId="6E50E560" w14:textId="77777777" w:rsidR="004960A2" w:rsidRPr="00783DAB" w:rsidRDefault="004960A2" w:rsidP="004960A2">
      <w:pPr>
        <w:jc w:val="both"/>
        <w:rPr>
          <w:rFonts w:cstheme="minorHAnsi"/>
        </w:rPr>
      </w:pPr>
      <w:r>
        <w:rPr>
          <w:rFonts w:cstheme="minorHAnsi"/>
        </w:rPr>
        <w:t xml:space="preserve">Ihde: Sie dachten einfach nicht so wie die Europäer. Sie hatten nicht die Idee von der sog. Vogelperspektive, aus der europäische Karten gezeichnet sind. Ihre Art der Navigation geht von dem Ort in der Welt aus, an dem ich und mein Kanu gerade sind, es ist also eher eine Ich-Perspektive. So war ihre Navigationstechnologie auch ganz anders. Sie war aber weder besser noch schlechter als die europäische. </w:t>
      </w:r>
      <w:r>
        <w:rPr>
          <w:rFonts w:cstheme="minorHAnsi"/>
        </w:rPr>
        <w:fldChar w:fldCharType="begin" w:fldLock="1"/>
      </w:r>
      <w:r>
        <w:rPr>
          <w:rFonts w:cstheme="minorHAnsi"/>
        </w:rPr>
        <w:instrText>ADDIN CSL_CITATION {"citationItems":[{"id":"ITEM-1","itemData":{"author":[{"dropping-particle":"","family":"Ihde","given":"Don","non-dropping-particle":"","parse-names":false,"suffix":""}],"id":"ITEM-1","issued":{"date-parts":[["1993"]]},"publisher":"Northwestern University Press","publisher-place":"Evanston, Ill.","title":"Postphenomenology: Essays in the Postmodern Context","type":"book"},"locator":"99-101","prefix":"auf der Grundlage von: ","uris":["http://www.mendeley.com/documents/?uuid=df99aeb6-b27b-4fa4-a7ce-14010c25f7d4"]}],"mendeley":{"formattedCitation":"(auf der Grundlage von: Ihde 1993, S. 99–101)","plainTextFormattedCitation":"(auf der Grundlage von: Ihde 1993, S. 99–101)","previouslyFormattedCitation":"(auf der Grundlage von: Ihde 1993, S. 99–101)"},"properties":{"noteIndex":0},"schema":"https://github.com/citation-style-language/schema/raw/master/csl-citation.json"}</w:instrText>
      </w:r>
      <w:r>
        <w:rPr>
          <w:rFonts w:cstheme="minorHAnsi"/>
        </w:rPr>
        <w:fldChar w:fldCharType="separate"/>
      </w:r>
      <w:r w:rsidRPr="001A19CF">
        <w:rPr>
          <w:rFonts w:cstheme="minorHAnsi"/>
          <w:noProof/>
        </w:rPr>
        <w:t>(auf der Grundlage von: Ihde 1993, S. 99–101)</w:t>
      </w:r>
      <w:r>
        <w:rPr>
          <w:rFonts w:cstheme="minorHAnsi"/>
        </w:rPr>
        <w:fldChar w:fldCharType="end"/>
      </w:r>
    </w:p>
    <w:p w14:paraId="26565E59" w14:textId="77777777" w:rsidR="009446D5" w:rsidRDefault="00F978DF" w:rsidP="001C594A">
      <w:pPr>
        <w:widowControl w:val="0"/>
        <w:suppressLineNumbers/>
        <w:autoSpaceDE w:val="0"/>
        <w:autoSpaceDN w:val="0"/>
        <w:adjustRightInd w:val="0"/>
        <w:spacing w:line="240" w:lineRule="auto"/>
        <w:ind w:left="482" w:hanging="482"/>
        <w:rPr>
          <w:rFonts w:cstheme="minorHAnsi"/>
          <w:sz w:val="16"/>
          <w:szCs w:val="16"/>
        </w:rPr>
      </w:pPr>
      <w:r w:rsidRPr="00F978DF">
        <w:rPr>
          <w:rFonts w:cstheme="minorHAnsi"/>
          <w:sz w:val="16"/>
          <w:szCs w:val="16"/>
        </w:rPr>
        <w:t>Quelle</w:t>
      </w:r>
      <w:r w:rsidR="009446D5">
        <w:rPr>
          <w:rFonts w:cstheme="minorHAnsi"/>
          <w:sz w:val="16"/>
          <w:szCs w:val="16"/>
        </w:rPr>
        <w:t>n</w:t>
      </w:r>
      <w:r w:rsidRPr="00F978DF">
        <w:rPr>
          <w:rFonts w:cstheme="minorHAnsi"/>
          <w:sz w:val="16"/>
          <w:szCs w:val="16"/>
        </w:rPr>
        <w:t xml:space="preserve">: </w:t>
      </w:r>
    </w:p>
    <w:p w14:paraId="7B5CEA66" w14:textId="35C9B2AB" w:rsidR="009446D5" w:rsidRDefault="009446D5" w:rsidP="004E0A13">
      <w:pPr>
        <w:pStyle w:val="Listenabsatz"/>
        <w:widowControl w:val="0"/>
        <w:numPr>
          <w:ilvl w:val="0"/>
          <w:numId w:val="27"/>
        </w:numPr>
        <w:suppressLineNumbers/>
        <w:autoSpaceDE w:val="0"/>
        <w:autoSpaceDN w:val="0"/>
        <w:adjustRightInd w:val="0"/>
        <w:spacing w:line="240" w:lineRule="auto"/>
        <w:ind w:left="482" w:hanging="482"/>
        <w:rPr>
          <w:rFonts w:cstheme="minorHAnsi"/>
          <w:sz w:val="16"/>
          <w:szCs w:val="16"/>
        </w:rPr>
      </w:pPr>
      <w:r w:rsidRPr="009446D5">
        <w:rPr>
          <w:rFonts w:cstheme="minorHAnsi"/>
          <w:sz w:val="16"/>
          <w:szCs w:val="16"/>
        </w:rPr>
        <w:t xml:space="preserve">Lucanus, M. A. (2004). Bellum Civile Liber IX. Einleitung, Text und Übersetzung (C. Wick (ed.)). K.G. </w:t>
      </w:r>
      <w:r w:rsidRPr="009446D5">
        <w:rPr>
          <w:rFonts w:cstheme="minorHAnsi"/>
          <w:sz w:val="16"/>
          <w:szCs w:val="16"/>
          <w:cs/>
        </w:rPr>
        <w:t>‎</w:t>
      </w:r>
      <w:r w:rsidRPr="009446D5">
        <w:rPr>
          <w:rFonts w:cstheme="minorHAnsi"/>
          <w:sz w:val="16"/>
          <w:szCs w:val="16"/>
        </w:rPr>
        <w:t>Saur.</w:t>
      </w:r>
    </w:p>
    <w:p w14:paraId="15D82696" w14:textId="68D73C67" w:rsidR="009446D5" w:rsidRDefault="009446D5" w:rsidP="004E0A13">
      <w:pPr>
        <w:pStyle w:val="Listenabsatz"/>
        <w:widowControl w:val="0"/>
        <w:numPr>
          <w:ilvl w:val="0"/>
          <w:numId w:val="27"/>
        </w:numPr>
        <w:suppressLineNumbers/>
        <w:autoSpaceDE w:val="0"/>
        <w:autoSpaceDN w:val="0"/>
        <w:adjustRightInd w:val="0"/>
        <w:spacing w:line="240" w:lineRule="auto"/>
        <w:ind w:left="482" w:hanging="482"/>
        <w:rPr>
          <w:rFonts w:cstheme="minorHAnsi"/>
          <w:sz w:val="16"/>
          <w:szCs w:val="16"/>
        </w:rPr>
      </w:pPr>
      <w:r w:rsidRPr="009446D5">
        <w:rPr>
          <w:rFonts w:cstheme="minorHAnsi"/>
          <w:sz w:val="16"/>
          <w:szCs w:val="16"/>
        </w:rPr>
        <w:t>Heidegger, M. (2000). Die Frage nach der Technik (1953). In Vorträge und Aufsätze. Gesamtausgabe Band 7 (pp. 5–36). Klostermann.</w:t>
      </w:r>
    </w:p>
    <w:p w14:paraId="2F82CA5B" w14:textId="543E76B5" w:rsidR="006D42CD" w:rsidRPr="009446D5" w:rsidRDefault="005B20DC" w:rsidP="004E0A13">
      <w:pPr>
        <w:pStyle w:val="Listenabsatz"/>
        <w:widowControl w:val="0"/>
        <w:numPr>
          <w:ilvl w:val="0"/>
          <w:numId w:val="27"/>
        </w:numPr>
        <w:suppressLineNumbers/>
        <w:autoSpaceDE w:val="0"/>
        <w:autoSpaceDN w:val="0"/>
        <w:adjustRightInd w:val="0"/>
        <w:spacing w:line="240" w:lineRule="auto"/>
        <w:ind w:left="482" w:hanging="482"/>
        <w:rPr>
          <w:rFonts w:cstheme="minorHAnsi"/>
          <w:sz w:val="16"/>
          <w:szCs w:val="16"/>
        </w:rPr>
      </w:pPr>
      <w:r w:rsidRPr="009446D5">
        <w:rPr>
          <w:rFonts w:cstheme="minorHAnsi"/>
          <w:sz w:val="16"/>
          <w:szCs w:val="16"/>
        </w:rPr>
        <w:t>Ihde, D. (1993). Postphenomenology: Essays in the Postmodern Context. Northwestern University Press</w:t>
      </w:r>
      <w:r w:rsidR="00015908" w:rsidRPr="009446D5">
        <w:rPr>
          <w:rFonts w:cstheme="minorHAnsi"/>
          <w:sz w:val="16"/>
          <w:szCs w:val="16"/>
        </w:rPr>
        <w:t>.</w:t>
      </w:r>
    </w:p>
    <w:p w14:paraId="7CD96C18" w14:textId="4B68E9AA" w:rsidR="009D2158" w:rsidRDefault="001C594A" w:rsidP="00015908">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Bild</w:t>
      </w:r>
      <w:r w:rsidR="00521A92">
        <w:rPr>
          <w:rFonts w:cstheme="minorHAnsi"/>
          <w:sz w:val="16"/>
          <w:szCs w:val="16"/>
        </w:rPr>
        <w:t>er</w:t>
      </w:r>
      <w:r>
        <w:rPr>
          <w:rFonts w:cstheme="minorHAnsi"/>
          <w:sz w:val="16"/>
          <w:szCs w:val="16"/>
        </w:rPr>
        <w:t>:</w:t>
      </w:r>
      <w:r w:rsidR="00015908">
        <w:rPr>
          <w:rFonts w:cstheme="minorHAnsi"/>
          <w:sz w:val="16"/>
          <w:szCs w:val="16"/>
        </w:rPr>
        <w:t xml:space="preserve"> </w:t>
      </w:r>
    </w:p>
    <w:p w14:paraId="12D90796" w14:textId="0EA13C02" w:rsidR="003B04D7" w:rsidRDefault="003B04D7" w:rsidP="003B04D7">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 xml:space="preserve">1. </w:t>
      </w:r>
      <w:r w:rsidR="005B20DC">
        <w:rPr>
          <w:rFonts w:cstheme="minorHAnsi"/>
          <w:sz w:val="16"/>
          <w:szCs w:val="16"/>
        </w:rPr>
        <w:t xml:space="preserve">DieBuche (2007) </w:t>
      </w:r>
      <w:r w:rsidR="005B20DC" w:rsidRPr="005B20DC">
        <w:rPr>
          <w:rFonts w:cstheme="minorHAnsi"/>
          <w:sz w:val="16"/>
          <w:szCs w:val="16"/>
        </w:rPr>
        <w:t>A gallic-roman harvester. Relief from Trier</w:t>
      </w:r>
      <w:r w:rsidR="005B20DC">
        <w:rPr>
          <w:rFonts w:cstheme="minorHAnsi"/>
          <w:sz w:val="16"/>
          <w:szCs w:val="16"/>
        </w:rPr>
        <w:t xml:space="preserve">. </w:t>
      </w:r>
      <w:r w:rsidR="00EE5AD2" w:rsidRPr="00EE5AD2">
        <w:rPr>
          <w:rFonts w:cstheme="minorHAnsi"/>
          <w:sz w:val="16"/>
          <w:szCs w:val="16"/>
        </w:rPr>
        <w:t>https://upload.wikimedia.org/wikipedia/commons/3/36/Roman_harvester%2C_Trier.jpg</w:t>
      </w:r>
      <w:r w:rsidR="00EE5AD2">
        <w:rPr>
          <w:rFonts w:cstheme="minorHAnsi"/>
          <w:sz w:val="16"/>
          <w:szCs w:val="16"/>
        </w:rPr>
        <w:t>. Stand: 15.02.2023.</w:t>
      </w:r>
    </w:p>
    <w:p w14:paraId="0D632AA0" w14:textId="7BC16A1E" w:rsidR="003302C2" w:rsidRDefault="009D2158" w:rsidP="00015908">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 xml:space="preserve">2. </w:t>
      </w:r>
      <w:r w:rsidR="005B20DC">
        <w:rPr>
          <w:rFonts w:cstheme="minorHAnsi"/>
          <w:sz w:val="16"/>
          <w:szCs w:val="16"/>
        </w:rPr>
        <w:t xml:space="preserve">Nicolas Poussin (1648) </w:t>
      </w:r>
      <w:r w:rsidR="005B20DC" w:rsidRPr="005B20DC">
        <w:rPr>
          <w:rFonts w:cstheme="minorHAnsi"/>
          <w:sz w:val="16"/>
          <w:szCs w:val="16"/>
        </w:rPr>
        <w:t>The Funeral of Phocion</w:t>
      </w:r>
      <w:r w:rsidR="005B20DC">
        <w:rPr>
          <w:rFonts w:cstheme="minorHAnsi"/>
          <w:sz w:val="16"/>
          <w:szCs w:val="16"/>
        </w:rPr>
        <w:t xml:space="preserve">. Oil on Canvas. National Museum Cardiff. Gemeinfrei. </w:t>
      </w:r>
      <w:r w:rsidR="005B20DC" w:rsidRPr="005B20DC">
        <w:rPr>
          <w:rFonts w:cstheme="minorHAnsi"/>
          <w:sz w:val="16"/>
          <w:szCs w:val="16"/>
        </w:rPr>
        <w:t>https://upload.wikimedia.org/wikipedia/commons/b/bd/Burial_of_Phocion.jpg</w:t>
      </w:r>
      <w:r w:rsidR="005B20DC">
        <w:rPr>
          <w:rFonts w:cstheme="minorHAnsi"/>
          <w:sz w:val="16"/>
          <w:szCs w:val="16"/>
        </w:rPr>
        <w:t xml:space="preserve">. </w:t>
      </w:r>
      <w:r w:rsidR="00EE5AD2">
        <w:rPr>
          <w:rFonts w:cstheme="minorHAnsi"/>
          <w:sz w:val="16"/>
          <w:szCs w:val="16"/>
        </w:rPr>
        <w:t>Stand: 15.02.2023.</w:t>
      </w:r>
    </w:p>
    <w:p w14:paraId="576B853E" w14:textId="39F21ADC" w:rsidR="00EE5AD2" w:rsidRDefault="00EE5AD2" w:rsidP="00015908">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3. Markus Schweiss (2005) T</w:t>
      </w:r>
      <w:r w:rsidRPr="00EE5AD2">
        <w:rPr>
          <w:rFonts w:cstheme="minorHAnsi"/>
          <w:sz w:val="16"/>
          <w:szCs w:val="16"/>
        </w:rPr>
        <w:t>ypische Landschaft der Macchia im Mittelmeerraum</w:t>
      </w:r>
      <w:r>
        <w:rPr>
          <w:rFonts w:cstheme="minorHAnsi"/>
          <w:sz w:val="16"/>
          <w:szCs w:val="16"/>
        </w:rPr>
        <w:t xml:space="preserve">. </w:t>
      </w:r>
      <w:r w:rsidRPr="00EE5AD2">
        <w:rPr>
          <w:rFonts w:cstheme="minorHAnsi"/>
          <w:sz w:val="16"/>
          <w:szCs w:val="16"/>
        </w:rPr>
        <w:t>https://upload.wikimedia.org/wikipedia/commons/8/88/Macchia01.jpg</w:t>
      </w:r>
      <w:r>
        <w:rPr>
          <w:rFonts w:cstheme="minorHAnsi"/>
          <w:sz w:val="16"/>
          <w:szCs w:val="16"/>
        </w:rPr>
        <w:t>. Stand: 15.02.2023.</w:t>
      </w:r>
    </w:p>
    <w:p w14:paraId="17FD3980" w14:textId="7BBF80E1" w:rsidR="00EE5AD2" w:rsidRDefault="00EE5AD2" w:rsidP="00015908">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 xml:space="preserve">4. </w:t>
      </w:r>
      <w:r w:rsidRPr="00EE5AD2">
        <w:rPr>
          <w:rFonts w:cstheme="minorHAnsi"/>
          <w:sz w:val="16"/>
          <w:szCs w:val="16"/>
        </w:rPr>
        <w:t>John Webber, artist aboard Cook's shi</w:t>
      </w:r>
      <w:r>
        <w:rPr>
          <w:rFonts w:cstheme="minorHAnsi"/>
          <w:sz w:val="16"/>
          <w:szCs w:val="16"/>
        </w:rPr>
        <w:t>p (1778): C</w:t>
      </w:r>
      <w:r w:rsidRPr="00EE5AD2">
        <w:rPr>
          <w:rFonts w:cstheme="minorHAnsi"/>
          <w:sz w:val="16"/>
          <w:szCs w:val="16"/>
        </w:rPr>
        <w:t>anoe of the Sandwich Islands, thr Rowers Masked, graphite, ink, wash and watercolor drawing, Bernice P. Bishop Museum</w:t>
      </w:r>
      <w:r>
        <w:rPr>
          <w:rFonts w:cstheme="minorHAnsi"/>
          <w:sz w:val="16"/>
          <w:szCs w:val="16"/>
        </w:rPr>
        <w:t xml:space="preserve">. </w:t>
      </w:r>
      <w:r w:rsidRPr="00EE5AD2">
        <w:rPr>
          <w:rFonts w:cstheme="minorHAnsi"/>
          <w:sz w:val="16"/>
          <w:szCs w:val="16"/>
        </w:rPr>
        <w:t>https://upload.wikimedia.org/wikipedia/commons/d/d1/%27Canoe_of_the_Sandwich_Islands%2C_the_Rowers_Masked%27%2C_by_John_Webber%2C_c._1778.jpg</w:t>
      </w:r>
      <w:r>
        <w:rPr>
          <w:rFonts w:cstheme="minorHAnsi"/>
          <w:sz w:val="16"/>
          <w:szCs w:val="16"/>
        </w:rPr>
        <w:t>. Stand: 15.02.2023.</w:t>
      </w:r>
    </w:p>
    <w:p w14:paraId="73BED491" w14:textId="77777777" w:rsidR="00015908" w:rsidRDefault="00015908" w:rsidP="00015908">
      <w:pPr>
        <w:widowControl w:val="0"/>
        <w:suppressLineNumbers/>
        <w:autoSpaceDE w:val="0"/>
        <w:autoSpaceDN w:val="0"/>
        <w:adjustRightInd w:val="0"/>
        <w:spacing w:line="240" w:lineRule="auto"/>
        <w:rPr>
          <w:rFonts w:cstheme="minorHAnsi"/>
          <w:sz w:val="24"/>
          <w:szCs w:val="24"/>
        </w:rPr>
      </w:pPr>
    </w:p>
    <w:p w14:paraId="1C829E91" w14:textId="77777777" w:rsidR="00975197" w:rsidRDefault="00975197" w:rsidP="00C764EC">
      <w:pPr>
        <w:widowControl w:val="0"/>
        <w:suppressLineNumbers/>
        <w:autoSpaceDE w:val="0"/>
        <w:autoSpaceDN w:val="0"/>
        <w:adjustRightInd w:val="0"/>
        <w:spacing w:line="240" w:lineRule="auto"/>
        <w:ind w:left="482" w:hanging="482"/>
        <w:rPr>
          <w:rFonts w:cstheme="minorHAnsi"/>
          <w:sz w:val="24"/>
          <w:szCs w:val="24"/>
        </w:rPr>
        <w:sectPr w:rsidR="00975197" w:rsidSect="00093ADC">
          <w:headerReference w:type="default" r:id="rId12"/>
          <w:footerReference w:type="default" r:id="rId13"/>
          <w:pgSz w:w="11906" w:h="16838"/>
          <w:pgMar w:top="1418" w:right="1418" w:bottom="1134" w:left="1418" w:header="709" w:footer="709" w:gutter="0"/>
          <w:lnNumType w:countBy="5" w:restart="newSection"/>
          <w:cols w:space="708"/>
          <w:docGrid w:linePitch="360"/>
        </w:sectPr>
      </w:pPr>
    </w:p>
    <w:p w14:paraId="1A58E040" w14:textId="4E1FA985" w:rsidR="00C764EC" w:rsidRDefault="0065658E" w:rsidP="00C764EC">
      <w:pPr>
        <w:widowControl w:val="0"/>
        <w:suppressLineNumbers/>
        <w:autoSpaceDE w:val="0"/>
        <w:autoSpaceDN w:val="0"/>
        <w:adjustRightInd w:val="0"/>
        <w:spacing w:line="240" w:lineRule="auto"/>
        <w:ind w:left="482" w:hanging="482"/>
        <w:rPr>
          <w:rFonts w:cstheme="minorHAnsi"/>
          <w:sz w:val="24"/>
          <w:szCs w:val="24"/>
        </w:rPr>
      </w:pPr>
      <w:r>
        <w:rPr>
          <w:rFonts w:cstheme="minorHAnsi"/>
          <w:sz w:val="24"/>
          <w:szCs w:val="24"/>
        </w:rPr>
        <w:lastRenderedPageBreak/>
        <w:t>Technikanalysen</w:t>
      </w:r>
      <w:r w:rsidR="00975197">
        <w:rPr>
          <w:rFonts w:cstheme="minorHAnsi"/>
          <w:sz w:val="24"/>
          <w:szCs w:val="24"/>
        </w:rPr>
        <w:t xml:space="preserve"> mit der Technikphilosophie nach dem Empirical Turn</w:t>
      </w:r>
      <w:r>
        <w:rPr>
          <w:rFonts w:cstheme="minorHAnsi"/>
          <w:sz w:val="24"/>
          <w:szCs w:val="24"/>
        </w:rPr>
        <w:t>:</w:t>
      </w:r>
    </w:p>
    <w:p w14:paraId="713BFA8D" w14:textId="77777777" w:rsidR="00975197" w:rsidRDefault="00975197" w:rsidP="00975197">
      <w:pPr>
        <w:widowControl w:val="0"/>
        <w:suppressLineNumbers/>
        <w:autoSpaceDE w:val="0"/>
        <w:autoSpaceDN w:val="0"/>
        <w:adjustRightInd w:val="0"/>
        <w:spacing w:line="240" w:lineRule="auto"/>
        <w:ind w:left="360"/>
        <w:rPr>
          <w:rFonts w:cstheme="minorHAnsi"/>
          <w:sz w:val="24"/>
          <w:szCs w:val="24"/>
        </w:rPr>
      </w:pPr>
    </w:p>
    <w:p w14:paraId="1FA59C37" w14:textId="3A65DF80" w:rsidR="00975197" w:rsidRPr="00975197" w:rsidRDefault="00975197" w:rsidP="00975197">
      <w:pPr>
        <w:widowControl w:val="0"/>
        <w:suppressLineNumbers/>
        <w:autoSpaceDE w:val="0"/>
        <w:autoSpaceDN w:val="0"/>
        <w:adjustRightInd w:val="0"/>
        <w:spacing w:line="240" w:lineRule="auto"/>
        <w:ind w:left="360"/>
        <w:rPr>
          <w:rFonts w:cstheme="minorHAnsi"/>
          <w:sz w:val="24"/>
          <w:szCs w:val="24"/>
        </w:rPr>
      </w:pPr>
      <w:r w:rsidRPr="00975197">
        <w:rPr>
          <w:rFonts w:cstheme="minorHAnsi"/>
          <w:sz w:val="24"/>
          <w:szCs w:val="24"/>
        </w:rPr>
        <w:t xml:space="preserve">Didaktischer Hinweis: </w:t>
      </w:r>
    </w:p>
    <w:p w14:paraId="2FB72224" w14:textId="17363FC1" w:rsidR="00975197" w:rsidRDefault="00975197" w:rsidP="00975197">
      <w:pPr>
        <w:widowControl w:val="0"/>
        <w:suppressLineNumbers/>
        <w:autoSpaceDE w:val="0"/>
        <w:autoSpaceDN w:val="0"/>
        <w:adjustRightInd w:val="0"/>
        <w:spacing w:line="240" w:lineRule="auto"/>
        <w:ind w:left="360"/>
        <w:rPr>
          <w:rFonts w:cstheme="minorHAnsi"/>
          <w:sz w:val="24"/>
          <w:szCs w:val="24"/>
        </w:rPr>
      </w:pPr>
      <w:r>
        <w:rPr>
          <w:rFonts w:cstheme="minorHAnsi"/>
        </w:rPr>
        <w:t xml:space="preserve">Die Quellen M12.1-M12.3 sind auch für den Unterricht in den Fächern Geschichte und Latein einsetzbar. </w:t>
      </w:r>
    </w:p>
    <w:p w14:paraId="6523CBAE" w14:textId="217346B7" w:rsidR="00C764EC" w:rsidRDefault="0065658E" w:rsidP="00C764EC">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Das Bild ganz oben zeigt eine Erntemaschine aus der Römerzeit, dargestellt auf einem Relief in Trier</w:t>
      </w:r>
      <w:r w:rsidR="003B04D7">
        <w:rPr>
          <w:rFonts w:cstheme="minorHAnsi"/>
        </w:rPr>
        <w:t>.</w:t>
      </w:r>
      <w:r>
        <w:rPr>
          <w:rFonts w:cstheme="minorHAnsi"/>
        </w:rPr>
        <w:t xml:space="preserve"> Beschreibe das Bild vor dem Hintergrund </w:t>
      </w:r>
      <w:r w:rsidR="00975197">
        <w:rPr>
          <w:rFonts w:cstheme="minorHAnsi"/>
        </w:rPr>
        <w:t xml:space="preserve">der </w:t>
      </w:r>
      <w:r>
        <w:rPr>
          <w:rFonts w:cstheme="minorHAnsi"/>
        </w:rPr>
        <w:t xml:space="preserve">dir bekannter Technologien </w:t>
      </w:r>
      <w:r w:rsidR="00975197">
        <w:rPr>
          <w:rFonts w:cstheme="minorHAnsi"/>
        </w:rPr>
        <w:t>zur</w:t>
      </w:r>
      <w:r>
        <w:rPr>
          <w:rFonts w:cstheme="minorHAnsi"/>
        </w:rPr>
        <w:t xml:space="preserve"> Ernte</w:t>
      </w:r>
      <w:r w:rsidR="00975197">
        <w:rPr>
          <w:rFonts w:cstheme="minorHAnsi"/>
        </w:rPr>
        <w:t xml:space="preserve"> und zur</w:t>
      </w:r>
      <w:r>
        <w:rPr>
          <w:rFonts w:cstheme="minorHAnsi"/>
        </w:rPr>
        <w:t xml:space="preserve"> Bodenbearbeitung.</w:t>
      </w:r>
    </w:p>
    <w:p w14:paraId="5718AD75" w14:textId="77777777" w:rsidR="003C12E0" w:rsidRDefault="003C12E0" w:rsidP="00C764EC">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Analysiere die beiden Bilder der griechisch-römischen Landschaft in M12.1, indem du…</w:t>
      </w:r>
    </w:p>
    <w:p w14:paraId="2EC2B19E" w14:textId="64814E4D" w:rsidR="003C12E0" w:rsidRDefault="003C12E0" w:rsidP="003C12E0">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 sie miteinander vergleichst.</w:t>
      </w:r>
    </w:p>
    <w:p w14:paraId="2C25F455" w14:textId="0AA6A0FA" w:rsidR="0065658E" w:rsidRDefault="003C12E0" w:rsidP="003C12E0">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 diskutierst, wie die Landschaft in der Antike wohl wirklich ausgesehen ha</w:t>
      </w:r>
      <w:r w:rsidR="00975197">
        <w:rPr>
          <w:rFonts w:cstheme="minorHAnsi"/>
        </w:rPr>
        <w:t>ben mag</w:t>
      </w:r>
      <w:r>
        <w:rPr>
          <w:rFonts w:cstheme="minorHAnsi"/>
        </w:rPr>
        <w:t>.</w:t>
      </w:r>
    </w:p>
    <w:p w14:paraId="5EFE8168" w14:textId="539996F8" w:rsidR="003C12E0" w:rsidRDefault="003C12E0" w:rsidP="003C12E0">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 xml:space="preserve">Werte die Quelle von Lucanus (M12.2) vor dem Hintergrund einer Umweltgeschichte </w:t>
      </w:r>
      <w:r w:rsidR="00975197">
        <w:rPr>
          <w:rFonts w:cstheme="minorHAnsi"/>
        </w:rPr>
        <w:t xml:space="preserve">der Antike </w:t>
      </w:r>
      <w:r>
        <w:rPr>
          <w:rFonts w:cstheme="minorHAnsi"/>
        </w:rPr>
        <w:t>aus.</w:t>
      </w:r>
    </w:p>
    <w:p w14:paraId="18A4EA22" w14:textId="60429833" w:rsidR="003C12E0" w:rsidRDefault="003C12E0" w:rsidP="003C12E0">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Diskutiere, inwieweit möglicherweise die Idee einer „dekadenten“ Kaiserzeit bei Lucanus hier auch das Bild der Umweltschäden durch die Römer beeinflusst hat.</w:t>
      </w:r>
    </w:p>
    <w:p w14:paraId="4E398AF5" w14:textId="5C5D45AB" w:rsidR="003C12E0" w:rsidRDefault="00FB7D05" w:rsidP="003C12E0">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Rekonstruiere den Unterschied von moderner und vormoderner Technik aus dem kurzen Zitat von Heidegger (M12.3).</w:t>
      </w:r>
    </w:p>
    <w:p w14:paraId="01468C76" w14:textId="170EB177" w:rsidR="00FB7D05" w:rsidRDefault="00FB7D05" w:rsidP="003C12E0">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Nimm Stellung zu Heideggers These, dass sich das Wesen der Technik seit der Antike verändert hat. Beziehe dich dabei auf die Quellen M12.1 und M12.2 zurück.</w:t>
      </w:r>
    </w:p>
    <w:p w14:paraId="3DA507D3" w14:textId="77777777" w:rsidR="00975197" w:rsidRDefault="00975197" w:rsidP="00FB7D05">
      <w:pPr>
        <w:widowControl w:val="0"/>
        <w:suppressLineNumbers/>
        <w:autoSpaceDE w:val="0"/>
        <w:autoSpaceDN w:val="0"/>
        <w:adjustRightInd w:val="0"/>
        <w:spacing w:line="240" w:lineRule="auto"/>
        <w:ind w:left="360"/>
        <w:rPr>
          <w:rFonts w:cstheme="minorHAnsi"/>
          <w:sz w:val="24"/>
          <w:szCs w:val="24"/>
        </w:rPr>
      </w:pPr>
    </w:p>
    <w:p w14:paraId="5B5EB145" w14:textId="2507F740" w:rsidR="00975197" w:rsidRPr="00975197" w:rsidRDefault="00FB7D05" w:rsidP="00FB7D05">
      <w:pPr>
        <w:widowControl w:val="0"/>
        <w:suppressLineNumbers/>
        <w:autoSpaceDE w:val="0"/>
        <w:autoSpaceDN w:val="0"/>
        <w:adjustRightInd w:val="0"/>
        <w:spacing w:line="240" w:lineRule="auto"/>
        <w:ind w:left="360"/>
        <w:rPr>
          <w:rFonts w:cstheme="minorHAnsi"/>
          <w:sz w:val="24"/>
          <w:szCs w:val="24"/>
        </w:rPr>
      </w:pPr>
      <w:r w:rsidRPr="00975197">
        <w:rPr>
          <w:rFonts w:cstheme="minorHAnsi"/>
          <w:sz w:val="24"/>
          <w:szCs w:val="24"/>
        </w:rPr>
        <w:t xml:space="preserve">Didaktischer Hinweis: </w:t>
      </w:r>
    </w:p>
    <w:p w14:paraId="29BAD14A" w14:textId="46418A2D" w:rsidR="00FB7D05" w:rsidRDefault="00FB7D05" w:rsidP="00FB7D05">
      <w:pPr>
        <w:widowControl w:val="0"/>
        <w:suppressLineNumbers/>
        <w:autoSpaceDE w:val="0"/>
        <w:autoSpaceDN w:val="0"/>
        <w:adjustRightInd w:val="0"/>
        <w:spacing w:line="240" w:lineRule="auto"/>
        <w:ind w:left="360"/>
        <w:rPr>
          <w:rFonts w:cstheme="minorHAnsi"/>
        </w:rPr>
      </w:pPr>
      <w:r>
        <w:rPr>
          <w:rFonts w:cstheme="minorHAnsi"/>
        </w:rPr>
        <w:t xml:space="preserve">Die Quelle M12.4 ist auch für die Erprobungsstufe einsetzbar. Die nun folgenden Fragen sind für untere Jahrgänge </w:t>
      </w:r>
      <w:r w:rsidR="00BA66E1">
        <w:rPr>
          <w:rFonts w:cstheme="minorHAnsi"/>
        </w:rPr>
        <w:t xml:space="preserve">(5-7) </w:t>
      </w:r>
      <w:r>
        <w:rPr>
          <w:rFonts w:cstheme="minorHAnsi"/>
        </w:rPr>
        <w:t>konzipiert.</w:t>
      </w:r>
    </w:p>
    <w:p w14:paraId="7140A5E6" w14:textId="73A0B14D" w:rsidR="00CB05BB" w:rsidRDefault="00FB7D05" w:rsidP="00FB7D05">
      <w:pPr>
        <w:pStyle w:val="Listenabsatz"/>
        <w:widowControl w:val="0"/>
        <w:numPr>
          <w:ilvl w:val="0"/>
          <w:numId w:val="25"/>
        </w:numPr>
        <w:suppressLineNumbers/>
        <w:autoSpaceDE w:val="0"/>
        <w:autoSpaceDN w:val="0"/>
        <w:adjustRightInd w:val="0"/>
        <w:spacing w:line="240" w:lineRule="auto"/>
        <w:rPr>
          <w:sz w:val="24"/>
          <w:szCs w:val="24"/>
        </w:rPr>
      </w:pPr>
      <w:r w:rsidRPr="00FB7D05">
        <w:rPr>
          <w:sz w:val="24"/>
          <w:szCs w:val="24"/>
        </w:rPr>
        <w:t xml:space="preserve">Möglicher Einstieg: </w:t>
      </w:r>
      <w:r>
        <w:rPr>
          <w:sz w:val="24"/>
          <w:szCs w:val="24"/>
        </w:rPr>
        <w:t>Die Technik des Segelns</w:t>
      </w:r>
      <w:r w:rsidR="00BA66E1">
        <w:rPr>
          <w:sz w:val="24"/>
          <w:szCs w:val="24"/>
        </w:rPr>
        <w:t>.</w:t>
      </w:r>
      <w:r>
        <w:rPr>
          <w:sz w:val="24"/>
          <w:szCs w:val="24"/>
        </w:rPr>
        <w:t xml:space="preserve"> Auszug aus dem Disneyfilm </w:t>
      </w:r>
      <w:r w:rsidRPr="00BA66E1">
        <w:rPr>
          <w:i/>
          <w:iCs/>
          <w:sz w:val="24"/>
          <w:szCs w:val="24"/>
        </w:rPr>
        <w:t>Vaiana</w:t>
      </w:r>
      <w:r>
        <w:rPr>
          <w:sz w:val="24"/>
          <w:szCs w:val="24"/>
        </w:rPr>
        <w:t xml:space="preserve"> </w:t>
      </w:r>
      <w:r w:rsidR="00BA66E1">
        <w:rPr>
          <w:sz w:val="24"/>
          <w:szCs w:val="24"/>
        </w:rPr>
        <w:t xml:space="preserve">(2016) </w:t>
      </w:r>
      <w:r>
        <w:rPr>
          <w:sz w:val="24"/>
          <w:szCs w:val="24"/>
        </w:rPr>
        <w:t>„Bring mir das Segeln bei</w:t>
      </w:r>
      <w:r w:rsidR="00BA66E1">
        <w:rPr>
          <w:sz w:val="24"/>
          <w:szCs w:val="24"/>
        </w:rPr>
        <w:t xml:space="preserve">“: </w:t>
      </w:r>
      <w:r w:rsidR="00BA66E1" w:rsidRPr="00BA66E1">
        <w:rPr>
          <w:sz w:val="24"/>
          <w:szCs w:val="24"/>
        </w:rPr>
        <w:t>https://www.youtube.com/watch?v=jws6nBTXXjg</w:t>
      </w:r>
    </w:p>
    <w:p w14:paraId="60D90AAA" w14:textId="2D28C6D3" w:rsidR="00BA66E1" w:rsidRDefault="00BA66E1" w:rsidP="00BA66E1">
      <w:pPr>
        <w:pStyle w:val="Listenabsatz"/>
        <w:widowControl w:val="0"/>
        <w:numPr>
          <w:ilvl w:val="1"/>
          <w:numId w:val="25"/>
        </w:numPr>
        <w:suppressLineNumbers/>
        <w:autoSpaceDE w:val="0"/>
        <w:autoSpaceDN w:val="0"/>
        <w:adjustRightInd w:val="0"/>
        <w:spacing w:line="240" w:lineRule="auto"/>
        <w:rPr>
          <w:sz w:val="24"/>
          <w:szCs w:val="24"/>
        </w:rPr>
      </w:pPr>
      <w:r>
        <w:rPr>
          <w:sz w:val="24"/>
          <w:szCs w:val="24"/>
        </w:rPr>
        <w:t>Was muss man alles können, um zu Segeln?</w:t>
      </w:r>
    </w:p>
    <w:p w14:paraId="10605350" w14:textId="0877F60C" w:rsidR="00BA66E1" w:rsidRDefault="00BA66E1" w:rsidP="00BA66E1">
      <w:pPr>
        <w:pStyle w:val="Listenabsatz"/>
        <w:widowControl w:val="0"/>
        <w:numPr>
          <w:ilvl w:val="1"/>
          <w:numId w:val="25"/>
        </w:numPr>
        <w:suppressLineNumbers/>
        <w:autoSpaceDE w:val="0"/>
        <w:autoSpaceDN w:val="0"/>
        <w:adjustRightInd w:val="0"/>
        <w:spacing w:line="240" w:lineRule="auto"/>
        <w:rPr>
          <w:sz w:val="24"/>
          <w:szCs w:val="24"/>
        </w:rPr>
      </w:pPr>
      <w:r>
        <w:rPr>
          <w:sz w:val="24"/>
          <w:szCs w:val="24"/>
        </w:rPr>
        <w:t>Was meint Maui mit „Du musst wissen, wo du bist, indem du dich erinnerst, wo du warst“?</w:t>
      </w:r>
    </w:p>
    <w:p w14:paraId="2D7B3372" w14:textId="05E604A6" w:rsidR="00BA66E1" w:rsidRDefault="00BA66E1" w:rsidP="00BA66E1">
      <w:pPr>
        <w:pStyle w:val="Listenabsatz"/>
        <w:widowControl w:val="0"/>
        <w:numPr>
          <w:ilvl w:val="0"/>
          <w:numId w:val="25"/>
        </w:numPr>
        <w:suppressLineNumbers/>
        <w:autoSpaceDE w:val="0"/>
        <w:autoSpaceDN w:val="0"/>
        <w:adjustRightInd w:val="0"/>
        <w:spacing w:line="240" w:lineRule="auto"/>
        <w:rPr>
          <w:sz w:val="24"/>
          <w:szCs w:val="24"/>
        </w:rPr>
      </w:pPr>
      <w:r>
        <w:rPr>
          <w:sz w:val="24"/>
          <w:szCs w:val="24"/>
        </w:rPr>
        <w:t xml:space="preserve">Stelle dar, wie polynesische Navigation funktioniert hat. Polynesien ist die Inselgruppe im Pazifik, wo auch Disneys </w:t>
      </w:r>
      <w:r w:rsidRPr="00BA66E1">
        <w:rPr>
          <w:i/>
          <w:iCs/>
          <w:sz w:val="24"/>
          <w:szCs w:val="24"/>
        </w:rPr>
        <w:t>Vaiana</w:t>
      </w:r>
      <w:r>
        <w:rPr>
          <w:sz w:val="24"/>
          <w:szCs w:val="24"/>
        </w:rPr>
        <w:t xml:space="preserve"> spielt. Beziehe dich dabei auf das fiktive Interview mit Don Ihde (M12.4).</w:t>
      </w:r>
    </w:p>
    <w:p w14:paraId="2BEBD969" w14:textId="61EF219D" w:rsidR="00BA66E1" w:rsidRDefault="00453CBE" w:rsidP="00BA66E1">
      <w:pPr>
        <w:pStyle w:val="Listenabsatz"/>
        <w:widowControl w:val="0"/>
        <w:numPr>
          <w:ilvl w:val="0"/>
          <w:numId w:val="25"/>
        </w:numPr>
        <w:suppressLineNumbers/>
        <w:autoSpaceDE w:val="0"/>
        <w:autoSpaceDN w:val="0"/>
        <w:adjustRightInd w:val="0"/>
        <w:spacing w:line="240" w:lineRule="auto"/>
        <w:rPr>
          <w:sz w:val="24"/>
          <w:szCs w:val="24"/>
        </w:rPr>
      </w:pPr>
      <w:r>
        <w:rPr>
          <w:sz w:val="24"/>
          <w:szCs w:val="24"/>
        </w:rPr>
        <w:t>Erläutere</w:t>
      </w:r>
      <w:r w:rsidR="00BA66E1">
        <w:rPr>
          <w:sz w:val="24"/>
          <w:szCs w:val="24"/>
        </w:rPr>
        <w:t>, warum Europäer in der Regel verblüfft sind, wenn sie von dieser Navigationstechnik hören. Beziehe dich dabei auf das Interview.</w:t>
      </w:r>
    </w:p>
    <w:p w14:paraId="370F70A2" w14:textId="77777777" w:rsidR="00453CBE" w:rsidRDefault="00BA66E1" w:rsidP="00BA66E1">
      <w:pPr>
        <w:pStyle w:val="Listenabsatz"/>
        <w:widowControl w:val="0"/>
        <w:numPr>
          <w:ilvl w:val="0"/>
          <w:numId w:val="25"/>
        </w:numPr>
        <w:suppressLineNumbers/>
        <w:autoSpaceDE w:val="0"/>
        <w:autoSpaceDN w:val="0"/>
        <w:adjustRightInd w:val="0"/>
        <w:spacing w:line="240" w:lineRule="auto"/>
        <w:rPr>
          <w:sz w:val="24"/>
          <w:szCs w:val="24"/>
        </w:rPr>
      </w:pPr>
      <w:r>
        <w:rPr>
          <w:sz w:val="24"/>
          <w:szCs w:val="24"/>
        </w:rPr>
        <w:t xml:space="preserve">Es gibt nicht immer nur eine Lösung für ein technisches Problem. </w:t>
      </w:r>
      <w:r w:rsidR="00453CBE">
        <w:rPr>
          <w:sz w:val="24"/>
          <w:szCs w:val="24"/>
        </w:rPr>
        <w:t xml:space="preserve">Wir navigieren heute meist mit Hilfe digitaler Technologien, aber auch hier gibt es mehrere Möglichkeiten. </w:t>
      </w:r>
    </w:p>
    <w:p w14:paraId="68AF9E8F" w14:textId="6660C560" w:rsidR="00BA66E1" w:rsidRDefault="00453CBE" w:rsidP="00453CBE">
      <w:pPr>
        <w:pStyle w:val="Listenabsatz"/>
        <w:widowControl w:val="0"/>
        <w:numPr>
          <w:ilvl w:val="1"/>
          <w:numId w:val="25"/>
        </w:numPr>
        <w:suppressLineNumbers/>
        <w:autoSpaceDE w:val="0"/>
        <w:autoSpaceDN w:val="0"/>
        <w:adjustRightInd w:val="0"/>
        <w:spacing w:line="240" w:lineRule="auto"/>
        <w:rPr>
          <w:sz w:val="24"/>
          <w:szCs w:val="24"/>
        </w:rPr>
      </w:pPr>
      <w:r>
        <w:rPr>
          <w:sz w:val="24"/>
          <w:szCs w:val="24"/>
        </w:rPr>
        <w:t>Diskutiert in der Klasse: Welche digitalen Navigationstechniken kennt ihr und wie funktioniert das?</w:t>
      </w:r>
    </w:p>
    <w:p w14:paraId="2980DB81" w14:textId="6528C25B" w:rsidR="00453CBE" w:rsidRPr="00BA66E1" w:rsidRDefault="00453CBE" w:rsidP="00453CBE">
      <w:pPr>
        <w:pStyle w:val="Listenabsatz"/>
        <w:widowControl w:val="0"/>
        <w:numPr>
          <w:ilvl w:val="1"/>
          <w:numId w:val="25"/>
        </w:numPr>
        <w:suppressLineNumbers/>
        <w:autoSpaceDE w:val="0"/>
        <w:autoSpaceDN w:val="0"/>
        <w:adjustRightInd w:val="0"/>
        <w:spacing w:line="240" w:lineRule="auto"/>
        <w:rPr>
          <w:sz w:val="24"/>
          <w:szCs w:val="24"/>
        </w:rPr>
      </w:pPr>
      <w:r>
        <w:rPr>
          <w:sz w:val="24"/>
          <w:szCs w:val="24"/>
        </w:rPr>
        <w:t>Kann man sagen, dass eine davon besser als eine andere ist?</w:t>
      </w:r>
    </w:p>
    <w:sectPr w:rsidR="00453CBE" w:rsidRPr="00BA66E1" w:rsidSect="00093ADC">
      <w:pgSz w:w="11906" w:h="16838"/>
      <w:pgMar w:top="1418" w:right="1418" w:bottom="1134" w:left="1418" w:header="709" w:footer="709" w:gutter="0"/>
      <w:lnNumType w:countBy="5"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8DDAD" w14:textId="77777777" w:rsidR="004E11DD" w:rsidRDefault="004E11DD" w:rsidP="00D00357">
      <w:pPr>
        <w:spacing w:after="0" w:line="240" w:lineRule="auto"/>
      </w:pPr>
      <w:r>
        <w:separator/>
      </w:r>
    </w:p>
  </w:endnote>
  <w:endnote w:type="continuationSeparator" w:id="0">
    <w:p w14:paraId="48797D4B" w14:textId="77777777" w:rsidR="004E11DD" w:rsidRDefault="004E11DD" w:rsidP="00D00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6893519"/>
      <w:docPartObj>
        <w:docPartGallery w:val="Page Numbers (Bottom of Page)"/>
        <w:docPartUnique/>
      </w:docPartObj>
    </w:sdtPr>
    <w:sdtContent>
      <w:p w14:paraId="34BA3336" w14:textId="3581D628" w:rsidR="00AC3663" w:rsidRDefault="00AC3663">
        <w:pPr>
          <w:pStyle w:val="Fuzeile"/>
          <w:jc w:val="right"/>
        </w:pPr>
        <w:r>
          <w:fldChar w:fldCharType="begin"/>
        </w:r>
        <w:r>
          <w:instrText>PAGE   \* MERGEFORMAT</w:instrText>
        </w:r>
        <w:r>
          <w:fldChar w:fldCharType="separate"/>
        </w:r>
        <w:r>
          <w:t>2</w:t>
        </w:r>
        <w:r>
          <w:fldChar w:fldCharType="end"/>
        </w:r>
      </w:p>
    </w:sdtContent>
  </w:sdt>
  <w:p w14:paraId="23370E35" w14:textId="77777777" w:rsidR="00AC3663" w:rsidRDefault="00AC36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4A47F" w14:textId="77777777" w:rsidR="004E11DD" w:rsidRDefault="004E11DD" w:rsidP="00D00357">
      <w:pPr>
        <w:spacing w:after="0" w:line="240" w:lineRule="auto"/>
      </w:pPr>
      <w:r>
        <w:separator/>
      </w:r>
    </w:p>
  </w:footnote>
  <w:footnote w:type="continuationSeparator" w:id="0">
    <w:p w14:paraId="0CD7CFE4" w14:textId="77777777" w:rsidR="004E11DD" w:rsidRDefault="004E11DD" w:rsidP="00D00357">
      <w:pPr>
        <w:spacing w:after="0" w:line="240" w:lineRule="auto"/>
      </w:pPr>
      <w:r>
        <w:continuationSeparator/>
      </w:r>
    </w:p>
  </w:footnote>
  <w:footnote w:id="1">
    <w:p w14:paraId="38EE8213" w14:textId="0CCA42DE" w:rsidR="005B20DC" w:rsidRDefault="005B20DC">
      <w:pPr>
        <w:pStyle w:val="Funotentext"/>
      </w:pPr>
      <w:r>
        <w:rPr>
          <w:rStyle w:val="Funotenzeichen"/>
        </w:rPr>
        <w:footnoteRef/>
      </w:r>
      <w:r>
        <w:t xml:space="preserve"> Das Bild von Poussin, der Text von Lucanus und die Idee für die Materialien M12.1 und M12.2 beruhen auf Hinweisen bei: </w:t>
      </w:r>
      <w:r w:rsidRPr="005B20DC">
        <w:t>Hughes, J. D. (2011). Ancient Deforestation Revisited. Journal of the History of Biology, 44(1), 43–57. https://doi.org/10.1007/s10739-010-9247-3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038F0" w14:textId="16C595F5" w:rsidR="003454FE" w:rsidRDefault="003454FE" w:rsidP="003454FE">
    <w:pPr>
      <w:pStyle w:val="Kopfzeile"/>
    </w:pPr>
    <w:r>
      <w:t>Bildung – Philosophie – Digitalisierung</w:t>
    </w:r>
    <w:r>
      <w:tab/>
      <w:t xml:space="preserve">   Schule: ___________________________</w:t>
    </w:r>
    <w:r>
      <w:tab/>
    </w:r>
    <w:r w:rsidR="00D77938">
      <w:t>Klasse/Kurs</w:t>
    </w:r>
    <w:r>
      <w:t>:_____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2930"/>
    <w:multiLevelType w:val="hybridMultilevel"/>
    <w:tmpl w:val="0BEE0F4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9FE1431"/>
    <w:multiLevelType w:val="hybridMultilevel"/>
    <w:tmpl w:val="F538230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B8D6300"/>
    <w:multiLevelType w:val="hybridMultilevel"/>
    <w:tmpl w:val="CBB2E634"/>
    <w:lvl w:ilvl="0" w:tplc="80B2AF70">
      <w:start w:val="1"/>
      <w:numFmt w:val="lowerLetter"/>
      <w:lvlText w:val="%1)"/>
      <w:lvlJc w:val="left"/>
      <w:pPr>
        <w:ind w:left="1800" w:hanging="360"/>
      </w:pPr>
      <w:rPr>
        <w:rFonts w:hint="default"/>
      </w:r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3" w15:restartNumberingAfterBreak="0">
    <w:nsid w:val="11477970"/>
    <w:multiLevelType w:val="hybridMultilevel"/>
    <w:tmpl w:val="BE30AB3A"/>
    <w:lvl w:ilvl="0" w:tplc="04070011">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BD1669C"/>
    <w:multiLevelType w:val="hybridMultilevel"/>
    <w:tmpl w:val="1464C40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E14245D"/>
    <w:multiLevelType w:val="hybridMultilevel"/>
    <w:tmpl w:val="D71E46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4FE4D49"/>
    <w:multiLevelType w:val="hybridMultilevel"/>
    <w:tmpl w:val="D76E4AE2"/>
    <w:lvl w:ilvl="0" w:tplc="04070011">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261707ED"/>
    <w:multiLevelType w:val="hybridMultilevel"/>
    <w:tmpl w:val="6554A7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B727EDD"/>
    <w:multiLevelType w:val="hybridMultilevel"/>
    <w:tmpl w:val="08D2DB1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0A444BD"/>
    <w:multiLevelType w:val="hybridMultilevel"/>
    <w:tmpl w:val="12C6B68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5071E4C"/>
    <w:multiLevelType w:val="hybridMultilevel"/>
    <w:tmpl w:val="02D633C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90A7335"/>
    <w:multiLevelType w:val="hybridMultilevel"/>
    <w:tmpl w:val="7D0EE7BC"/>
    <w:lvl w:ilvl="0" w:tplc="D1B45F3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4D3155F"/>
    <w:multiLevelType w:val="hybridMultilevel"/>
    <w:tmpl w:val="DD1C1F3E"/>
    <w:lvl w:ilvl="0" w:tplc="574A1FA8">
      <w:start w:val="1"/>
      <w:numFmt w:val="lowerLetter"/>
      <w:lvlText w:val="%1)"/>
      <w:lvlJc w:val="left"/>
      <w:pPr>
        <w:ind w:left="1800" w:hanging="360"/>
      </w:pPr>
      <w:rPr>
        <w:rFonts w:hint="default"/>
      </w:r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13" w15:restartNumberingAfterBreak="0">
    <w:nsid w:val="48022910"/>
    <w:multiLevelType w:val="hybridMultilevel"/>
    <w:tmpl w:val="48B85208"/>
    <w:lvl w:ilvl="0" w:tplc="6C22D224">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4" w15:restartNumberingAfterBreak="0">
    <w:nsid w:val="4A16794C"/>
    <w:multiLevelType w:val="hybridMultilevel"/>
    <w:tmpl w:val="92DEF30A"/>
    <w:lvl w:ilvl="0" w:tplc="04070011">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start w:val="1"/>
      <w:numFmt w:val="lowerRoman"/>
      <w:lvlText w:val="%3."/>
      <w:lvlJc w:val="right"/>
      <w:pPr>
        <w:ind w:left="1800" w:hanging="180"/>
      </w:pPr>
    </w:lvl>
    <w:lvl w:ilvl="3" w:tplc="0407000F">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4D310FE5"/>
    <w:multiLevelType w:val="hybridMultilevel"/>
    <w:tmpl w:val="33A6BCC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57AF2BE0"/>
    <w:multiLevelType w:val="hybridMultilevel"/>
    <w:tmpl w:val="37C00EFA"/>
    <w:lvl w:ilvl="0" w:tplc="BAF246C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8296405"/>
    <w:multiLevelType w:val="hybridMultilevel"/>
    <w:tmpl w:val="3A7299C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5BF815F5"/>
    <w:multiLevelType w:val="hybridMultilevel"/>
    <w:tmpl w:val="014E8F18"/>
    <w:lvl w:ilvl="0" w:tplc="431A8A66">
      <w:start w:val="1"/>
      <w:numFmt w:val="upperRoman"/>
      <w:lvlText w:val="%1)"/>
      <w:lvlJc w:val="left"/>
      <w:pPr>
        <w:ind w:left="1080" w:hanging="720"/>
      </w:pPr>
      <w:rPr>
        <w:rFonts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5F297795"/>
    <w:multiLevelType w:val="hybridMultilevel"/>
    <w:tmpl w:val="2FA6691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5F603F54"/>
    <w:multiLevelType w:val="hybridMultilevel"/>
    <w:tmpl w:val="80060AE2"/>
    <w:lvl w:ilvl="0" w:tplc="0C44042C">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1" w15:restartNumberingAfterBreak="0">
    <w:nsid w:val="66A17205"/>
    <w:multiLevelType w:val="hybridMultilevel"/>
    <w:tmpl w:val="AE3A860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AC84D3C"/>
    <w:multiLevelType w:val="hybridMultilevel"/>
    <w:tmpl w:val="6A5239A0"/>
    <w:lvl w:ilvl="0" w:tplc="04070017">
      <w:start w:val="1"/>
      <w:numFmt w:val="lowerLetter"/>
      <w:lvlText w:val="%1)"/>
      <w:lvlJc w:val="left"/>
      <w:pPr>
        <w:ind w:left="1068" w:hanging="360"/>
      </w:pPr>
      <w:rPr>
        <w:rFonts w:hint="default"/>
      </w:rPr>
    </w:lvl>
    <w:lvl w:ilvl="1" w:tplc="04070019">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23" w15:restartNumberingAfterBreak="0">
    <w:nsid w:val="6FCB0CDC"/>
    <w:multiLevelType w:val="hybridMultilevel"/>
    <w:tmpl w:val="5A8866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0D74201"/>
    <w:multiLevelType w:val="hybridMultilevel"/>
    <w:tmpl w:val="D0D881FC"/>
    <w:lvl w:ilvl="0" w:tplc="1582802E">
      <w:start w:val="1"/>
      <w:numFmt w:val="decimal"/>
      <w:lvlText w:val="%1)"/>
      <w:lvlJc w:val="left"/>
      <w:pPr>
        <w:ind w:left="720" w:hanging="360"/>
      </w:pPr>
      <w:rPr>
        <w:rFonts w:asciiTheme="minorHAnsi" w:eastAsiaTheme="minorHAnsi" w:hAnsiTheme="minorHAnsi" w:cstheme="minorBid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4152741"/>
    <w:multiLevelType w:val="hybridMultilevel"/>
    <w:tmpl w:val="E28A64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7E5712C8"/>
    <w:multiLevelType w:val="hybridMultilevel"/>
    <w:tmpl w:val="4FD6171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80516265">
    <w:abstractNumId w:val="24"/>
  </w:num>
  <w:num w:numId="2" w16cid:durableId="262038364">
    <w:abstractNumId w:val="17"/>
  </w:num>
  <w:num w:numId="3" w16cid:durableId="1492286763">
    <w:abstractNumId w:val="23"/>
  </w:num>
  <w:num w:numId="4" w16cid:durableId="394476293">
    <w:abstractNumId w:val="16"/>
  </w:num>
  <w:num w:numId="5" w16cid:durableId="62533944">
    <w:abstractNumId w:val="10"/>
  </w:num>
  <w:num w:numId="6" w16cid:durableId="921571166">
    <w:abstractNumId w:val="13"/>
  </w:num>
  <w:num w:numId="7" w16cid:durableId="1017585989">
    <w:abstractNumId w:val="9"/>
  </w:num>
  <w:num w:numId="8" w16cid:durableId="634532363">
    <w:abstractNumId w:val="1"/>
  </w:num>
  <w:num w:numId="9" w16cid:durableId="2121022468">
    <w:abstractNumId w:val="22"/>
  </w:num>
  <w:num w:numId="10" w16cid:durableId="384261448">
    <w:abstractNumId w:val="5"/>
  </w:num>
  <w:num w:numId="11" w16cid:durableId="166671395">
    <w:abstractNumId w:val="25"/>
  </w:num>
  <w:num w:numId="12" w16cid:durableId="215969910">
    <w:abstractNumId w:val="18"/>
  </w:num>
  <w:num w:numId="13" w16cid:durableId="1361736522">
    <w:abstractNumId w:val="7"/>
  </w:num>
  <w:num w:numId="14" w16cid:durableId="660695710">
    <w:abstractNumId w:val="0"/>
  </w:num>
  <w:num w:numId="15" w16cid:durableId="29496833">
    <w:abstractNumId w:val="14"/>
  </w:num>
  <w:num w:numId="16" w16cid:durableId="1453744336">
    <w:abstractNumId w:val="11"/>
  </w:num>
  <w:num w:numId="17" w16cid:durableId="1930458153">
    <w:abstractNumId w:val="12"/>
  </w:num>
  <w:num w:numId="18" w16cid:durableId="1080716296">
    <w:abstractNumId w:val="2"/>
  </w:num>
  <w:num w:numId="19" w16cid:durableId="1266689803">
    <w:abstractNumId w:val="4"/>
  </w:num>
  <w:num w:numId="20" w16cid:durableId="2133861178">
    <w:abstractNumId w:val="15"/>
  </w:num>
  <w:num w:numId="21" w16cid:durableId="2053965787">
    <w:abstractNumId w:val="19"/>
  </w:num>
  <w:num w:numId="22" w16cid:durableId="1968925812">
    <w:abstractNumId w:val="3"/>
  </w:num>
  <w:num w:numId="23" w16cid:durableId="998263846">
    <w:abstractNumId w:val="20"/>
  </w:num>
  <w:num w:numId="24" w16cid:durableId="32270676">
    <w:abstractNumId w:val="8"/>
  </w:num>
  <w:num w:numId="25" w16cid:durableId="481241343">
    <w:abstractNumId w:val="6"/>
  </w:num>
  <w:num w:numId="26" w16cid:durableId="1189444147">
    <w:abstractNumId w:val="21"/>
  </w:num>
  <w:num w:numId="27" w16cid:durableId="212870051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68F"/>
    <w:rsid w:val="000002E2"/>
    <w:rsid w:val="000003E2"/>
    <w:rsid w:val="00015908"/>
    <w:rsid w:val="000162F5"/>
    <w:rsid w:val="0003674F"/>
    <w:rsid w:val="00072B17"/>
    <w:rsid w:val="00093ADC"/>
    <w:rsid w:val="00096F72"/>
    <w:rsid w:val="000A1173"/>
    <w:rsid w:val="000A1C06"/>
    <w:rsid w:val="000B5F79"/>
    <w:rsid w:val="000C6DBF"/>
    <w:rsid w:val="0010134E"/>
    <w:rsid w:val="00121066"/>
    <w:rsid w:val="001253B0"/>
    <w:rsid w:val="00136159"/>
    <w:rsid w:val="001368FE"/>
    <w:rsid w:val="0014344B"/>
    <w:rsid w:val="0014769E"/>
    <w:rsid w:val="001925DF"/>
    <w:rsid w:val="00195C49"/>
    <w:rsid w:val="001B064C"/>
    <w:rsid w:val="001C594A"/>
    <w:rsid w:val="001D1135"/>
    <w:rsid w:val="002160D6"/>
    <w:rsid w:val="00223D81"/>
    <w:rsid w:val="00237954"/>
    <w:rsid w:val="00263B06"/>
    <w:rsid w:val="00297A8C"/>
    <w:rsid w:val="002B0509"/>
    <w:rsid w:val="002C6032"/>
    <w:rsid w:val="002D3E65"/>
    <w:rsid w:val="002E5E1D"/>
    <w:rsid w:val="002F620B"/>
    <w:rsid w:val="003018E6"/>
    <w:rsid w:val="003049D3"/>
    <w:rsid w:val="00313DCA"/>
    <w:rsid w:val="003302C2"/>
    <w:rsid w:val="003454FE"/>
    <w:rsid w:val="003510BB"/>
    <w:rsid w:val="003527C4"/>
    <w:rsid w:val="00361038"/>
    <w:rsid w:val="003776CD"/>
    <w:rsid w:val="003A45CA"/>
    <w:rsid w:val="003B04D7"/>
    <w:rsid w:val="003B0B48"/>
    <w:rsid w:val="003B3A0E"/>
    <w:rsid w:val="003C12E0"/>
    <w:rsid w:val="004512D7"/>
    <w:rsid w:val="00453CBE"/>
    <w:rsid w:val="00477A50"/>
    <w:rsid w:val="0049168F"/>
    <w:rsid w:val="004960A2"/>
    <w:rsid w:val="004A028F"/>
    <w:rsid w:val="004A213D"/>
    <w:rsid w:val="004B0D09"/>
    <w:rsid w:val="004B138F"/>
    <w:rsid w:val="004E11DD"/>
    <w:rsid w:val="004F70A8"/>
    <w:rsid w:val="0050187F"/>
    <w:rsid w:val="0050645E"/>
    <w:rsid w:val="00515D36"/>
    <w:rsid w:val="00521A92"/>
    <w:rsid w:val="0052765E"/>
    <w:rsid w:val="005375BA"/>
    <w:rsid w:val="00550967"/>
    <w:rsid w:val="00553285"/>
    <w:rsid w:val="00557CBB"/>
    <w:rsid w:val="00565F75"/>
    <w:rsid w:val="00571617"/>
    <w:rsid w:val="005B1794"/>
    <w:rsid w:val="005B20DC"/>
    <w:rsid w:val="005B3D56"/>
    <w:rsid w:val="005C5F0F"/>
    <w:rsid w:val="005E55DB"/>
    <w:rsid w:val="005F24B5"/>
    <w:rsid w:val="005F300D"/>
    <w:rsid w:val="0060111B"/>
    <w:rsid w:val="0061314F"/>
    <w:rsid w:val="00616275"/>
    <w:rsid w:val="006413FC"/>
    <w:rsid w:val="0065658E"/>
    <w:rsid w:val="00682584"/>
    <w:rsid w:val="006858A3"/>
    <w:rsid w:val="00693F74"/>
    <w:rsid w:val="006A0E30"/>
    <w:rsid w:val="006A39DA"/>
    <w:rsid w:val="006B207F"/>
    <w:rsid w:val="006D42CD"/>
    <w:rsid w:val="006D5D75"/>
    <w:rsid w:val="006F31C0"/>
    <w:rsid w:val="00704ADD"/>
    <w:rsid w:val="0070741E"/>
    <w:rsid w:val="00716E17"/>
    <w:rsid w:val="00717BBF"/>
    <w:rsid w:val="00724503"/>
    <w:rsid w:val="007359C2"/>
    <w:rsid w:val="0074493F"/>
    <w:rsid w:val="00784B17"/>
    <w:rsid w:val="00784B4F"/>
    <w:rsid w:val="00793ADF"/>
    <w:rsid w:val="00794E2C"/>
    <w:rsid w:val="007B6F1B"/>
    <w:rsid w:val="007C041F"/>
    <w:rsid w:val="007D387D"/>
    <w:rsid w:val="007D66F0"/>
    <w:rsid w:val="007D78EC"/>
    <w:rsid w:val="007F61CD"/>
    <w:rsid w:val="007F6404"/>
    <w:rsid w:val="0080013E"/>
    <w:rsid w:val="00805627"/>
    <w:rsid w:val="00820F0D"/>
    <w:rsid w:val="00844DC6"/>
    <w:rsid w:val="008707D1"/>
    <w:rsid w:val="00892CD9"/>
    <w:rsid w:val="0089682B"/>
    <w:rsid w:val="008A4B67"/>
    <w:rsid w:val="008C298B"/>
    <w:rsid w:val="008C4CF6"/>
    <w:rsid w:val="008D6D43"/>
    <w:rsid w:val="00922CE4"/>
    <w:rsid w:val="00923C78"/>
    <w:rsid w:val="009338D8"/>
    <w:rsid w:val="009446D5"/>
    <w:rsid w:val="00954D2A"/>
    <w:rsid w:val="00975197"/>
    <w:rsid w:val="00981BCA"/>
    <w:rsid w:val="009A5E55"/>
    <w:rsid w:val="009D2158"/>
    <w:rsid w:val="009D2AD0"/>
    <w:rsid w:val="009D54C4"/>
    <w:rsid w:val="009E18B5"/>
    <w:rsid w:val="009E257A"/>
    <w:rsid w:val="009F3CA0"/>
    <w:rsid w:val="009F5421"/>
    <w:rsid w:val="00A1242F"/>
    <w:rsid w:val="00A125D3"/>
    <w:rsid w:val="00A27848"/>
    <w:rsid w:val="00A420A0"/>
    <w:rsid w:val="00A47D87"/>
    <w:rsid w:val="00A51146"/>
    <w:rsid w:val="00A60615"/>
    <w:rsid w:val="00A75C33"/>
    <w:rsid w:val="00A94300"/>
    <w:rsid w:val="00A94A81"/>
    <w:rsid w:val="00A9524D"/>
    <w:rsid w:val="00A95358"/>
    <w:rsid w:val="00AC2D08"/>
    <w:rsid w:val="00AC3663"/>
    <w:rsid w:val="00AC67BE"/>
    <w:rsid w:val="00AF402B"/>
    <w:rsid w:val="00AF4D98"/>
    <w:rsid w:val="00B025E4"/>
    <w:rsid w:val="00B05E20"/>
    <w:rsid w:val="00B2553A"/>
    <w:rsid w:val="00B36765"/>
    <w:rsid w:val="00B367A0"/>
    <w:rsid w:val="00B4020A"/>
    <w:rsid w:val="00B40700"/>
    <w:rsid w:val="00B81AF4"/>
    <w:rsid w:val="00B92053"/>
    <w:rsid w:val="00BA66E1"/>
    <w:rsid w:val="00BA78C0"/>
    <w:rsid w:val="00BB05D2"/>
    <w:rsid w:val="00BB07A5"/>
    <w:rsid w:val="00BC038D"/>
    <w:rsid w:val="00BF42AD"/>
    <w:rsid w:val="00C221A5"/>
    <w:rsid w:val="00C333D8"/>
    <w:rsid w:val="00C34B34"/>
    <w:rsid w:val="00C4595C"/>
    <w:rsid w:val="00C50E17"/>
    <w:rsid w:val="00C5472A"/>
    <w:rsid w:val="00C70D8D"/>
    <w:rsid w:val="00C764EC"/>
    <w:rsid w:val="00CB05BB"/>
    <w:rsid w:val="00CC4DE6"/>
    <w:rsid w:val="00CD6CB2"/>
    <w:rsid w:val="00CE7244"/>
    <w:rsid w:val="00D00357"/>
    <w:rsid w:val="00D04C85"/>
    <w:rsid w:val="00D45902"/>
    <w:rsid w:val="00D556BC"/>
    <w:rsid w:val="00D77938"/>
    <w:rsid w:val="00D85B88"/>
    <w:rsid w:val="00DA413F"/>
    <w:rsid w:val="00DB38CA"/>
    <w:rsid w:val="00DD4CC1"/>
    <w:rsid w:val="00DE3D37"/>
    <w:rsid w:val="00DF7948"/>
    <w:rsid w:val="00E16AA0"/>
    <w:rsid w:val="00E43BBD"/>
    <w:rsid w:val="00E52E21"/>
    <w:rsid w:val="00E55A2B"/>
    <w:rsid w:val="00E61C74"/>
    <w:rsid w:val="00E674D7"/>
    <w:rsid w:val="00E71C8A"/>
    <w:rsid w:val="00E77B55"/>
    <w:rsid w:val="00EA2011"/>
    <w:rsid w:val="00EB05AA"/>
    <w:rsid w:val="00EE0428"/>
    <w:rsid w:val="00EE5AD2"/>
    <w:rsid w:val="00F14307"/>
    <w:rsid w:val="00F2218D"/>
    <w:rsid w:val="00F379B3"/>
    <w:rsid w:val="00F44E36"/>
    <w:rsid w:val="00F5705D"/>
    <w:rsid w:val="00F67F29"/>
    <w:rsid w:val="00F91821"/>
    <w:rsid w:val="00F978DF"/>
    <w:rsid w:val="00FA20BA"/>
    <w:rsid w:val="00FA7FB5"/>
    <w:rsid w:val="00FB1844"/>
    <w:rsid w:val="00FB7D05"/>
    <w:rsid w:val="00FD4EA9"/>
    <w:rsid w:val="00FD68E4"/>
    <w:rsid w:val="00FE6FB3"/>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90F8F"/>
  <w15:chartTrackingRefBased/>
  <w15:docId w15:val="{9019D013-BC17-4EF1-B954-1C89C94CE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035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0035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00357"/>
  </w:style>
  <w:style w:type="paragraph" w:styleId="Fuzeile">
    <w:name w:val="footer"/>
    <w:basedOn w:val="Standard"/>
    <w:link w:val="FuzeileZchn"/>
    <w:uiPriority w:val="99"/>
    <w:unhideWhenUsed/>
    <w:rsid w:val="00D0035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00357"/>
  </w:style>
  <w:style w:type="character" w:styleId="Zeilennummer">
    <w:name w:val="line number"/>
    <w:basedOn w:val="Absatz-Standardschriftart"/>
    <w:uiPriority w:val="99"/>
    <w:semiHidden/>
    <w:unhideWhenUsed/>
    <w:rsid w:val="00D00357"/>
  </w:style>
  <w:style w:type="paragraph" w:styleId="Listenabsatz">
    <w:name w:val="List Paragraph"/>
    <w:basedOn w:val="Standard"/>
    <w:uiPriority w:val="34"/>
    <w:qFormat/>
    <w:rsid w:val="00D00357"/>
    <w:pPr>
      <w:ind w:left="720"/>
      <w:contextualSpacing/>
    </w:pPr>
  </w:style>
  <w:style w:type="paragraph" w:styleId="Funotentext">
    <w:name w:val="footnote text"/>
    <w:basedOn w:val="Standard"/>
    <w:link w:val="FunotentextZchn"/>
    <w:uiPriority w:val="99"/>
    <w:semiHidden/>
    <w:unhideWhenUsed/>
    <w:rsid w:val="00D0035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00357"/>
    <w:rPr>
      <w:sz w:val="20"/>
      <w:szCs w:val="20"/>
    </w:rPr>
  </w:style>
  <w:style w:type="character" w:styleId="Funotenzeichen">
    <w:name w:val="footnote reference"/>
    <w:basedOn w:val="Absatz-Standardschriftart"/>
    <w:uiPriority w:val="99"/>
    <w:semiHidden/>
    <w:unhideWhenUsed/>
    <w:rsid w:val="00D00357"/>
    <w:rPr>
      <w:vertAlign w:val="superscript"/>
    </w:rPr>
  </w:style>
  <w:style w:type="character" w:styleId="Hyperlink">
    <w:name w:val="Hyperlink"/>
    <w:basedOn w:val="Absatz-Standardschriftart"/>
    <w:uiPriority w:val="99"/>
    <w:unhideWhenUsed/>
    <w:rsid w:val="0050187F"/>
    <w:rPr>
      <w:color w:val="0563C1" w:themeColor="hyperlink"/>
      <w:u w:val="single"/>
    </w:rPr>
  </w:style>
  <w:style w:type="character" w:styleId="NichtaufgelsteErwhnung">
    <w:name w:val="Unresolved Mention"/>
    <w:basedOn w:val="Absatz-Standardschriftart"/>
    <w:uiPriority w:val="99"/>
    <w:semiHidden/>
    <w:unhideWhenUsed/>
    <w:rsid w:val="0050187F"/>
    <w:rPr>
      <w:color w:val="605E5C"/>
      <w:shd w:val="clear" w:color="auto" w:fill="E1DFDD"/>
    </w:rPr>
  </w:style>
  <w:style w:type="character" w:styleId="BesuchterLink">
    <w:name w:val="FollowedHyperlink"/>
    <w:basedOn w:val="Absatz-Standardschriftart"/>
    <w:uiPriority w:val="99"/>
    <w:semiHidden/>
    <w:unhideWhenUsed/>
    <w:rsid w:val="005375BA"/>
    <w:rPr>
      <w:color w:val="954F72" w:themeColor="followedHyperlink"/>
      <w:u w:val="single"/>
    </w:rPr>
  </w:style>
  <w:style w:type="table" w:styleId="Tabellenraster">
    <w:name w:val="Table Grid"/>
    <w:basedOn w:val="NormaleTabelle"/>
    <w:uiPriority w:val="39"/>
    <w:rsid w:val="003510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5381">
      <w:bodyDiv w:val="1"/>
      <w:marLeft w:val="0"/>
      <w:marRight w:val="0"/>
      <w:marTop w:val="0"/>
      <w:marBottom w:val="0"/>
      <w:divBdr>
        <w:top w:val="none" w:sz="0" w:space="0" w:color="auto"/>
        <w:left w:val="none" w:sz="0" w:space="0" w:color="auto"/>
        <w:bottom w:val="none" w:sz="0" w:space="0" w:color="auto"/>
        <w:right w:val="none" w:sz="0" w:space="0" w:color="auto"/>
      </w:divBdr>
    </w:div>
    <w:div w:id="237179884">
      <w:bodyDiv w:val="1"/>
      <w:marLeft w:val="0"/>
      <w:marRight w:val="0"/>
      <w:marTop w:val="0"/>
      <w:marBottom w:val="0"/>
      <w:divBdr>
        <w:top w:val="none" w:sz="0" w:space="0" w:color="auto"/>
        <w:left w:val="none" w:sz="0" w:space="0" w:color="auto"/>
        <w:bottom w:val="none" w:sz="0" w:space="0" w:color="auto"/>
        <w:right w:val="none" w:sz="0" w:space="0" w:color="auto"/>
      </w:divBdr>
    </w:div>
    <w:div w:id="354889312">
      <w:bodyDiv w:val="1"/>
      <w:marLeft w:val="0"/>
      <w:marRight w:val="0"/>
      <w:marTop w:val="0"/>
      <w:marBottom w:val="0"/>
      <w:divBdr>
        <w:top w:val="none" w:sz="0" w:space="0" w:color="auto"/>
        <w:left w:val="none" w:sz="0" w:space="0" w:color="auto"/>
        <w:bottom w:val="none" w:sz="0" w:space="0" w:color="auto"/>
        <w:right w:val="none" w:sz="0" w:space="0" w:color="auto"/>
      </w:divBdr>
    </w:div>
    <w:div w:id="457843253">
      <w:bodyDiv w:val="1"/>
      <w:marLeft w:val="0"/>
      <w:marRight w:val="0"/>
      <w:marTop w:val="0"/>
      <w:marBottom w:val="0"/>
      <w:divBdr>
        <w:top w:val="none" w:sz="0" w:space="0" w:color="auto"/>
        <w:left w:val="none" w:sz="0" w:space="0" w:color="auto"/>
        <w:bottom w:val="none" w:sz="0" w:space="0" w:color="auto"/>
        <w:right w:val="none" w:sz="0" w:space="0" w:color="auto"/>
      </w:divBdr>
    </w:div>
    <w:div w:id="674847800">
      <w:bodyDiv w:val="1"/>
      <w:marLeft w:val="0"/>
      <w:marRight w:val="0"/>
      <w:marTop w:val="0"/>
      <w:marBottom w:val="0"/>
      <w:divBdr>
        <w:top w:val="none" w:sz="0" w:space="0" w:color="auto"/>
        <w:left w:val="none" w:sz="0" w:space="0" w:color="auto"/>
        <w:bottom w:val="none" w:sz="0" w:space="0" w:color="auto"/>
        <w:right w:val="none" w:sz="0" w:space="0" w:color="auto"/>
      </w:divBdr>
    </w:div>
    <w:div w:id="846793517">
      <w:bodyDiv w:val="1"/>
      <w:marLeft w:val="0"/>
      <w:marRight w:val="0"/>
      <w:marTop w:val="0"/>
      <w:marBottom w:val="0"/>
      <w:divBdr>
        <w:top w:val="none" w:sz="0" w:space="0" w:color="auto"/>
        <w:left w:val="none" w:sz="0" w:space="0" w:color="auto"/>
        <w:bottom w:val="none" w:sz="0" w:space="0" w:color="auto"/>
        <w:right w:val="none" w:sz="0" w:space="0" w:color="auto"/>
      </w:divBdr>
    </w:div>
    <w:div w:id="1158963643">
      <w:bodyDiv w:val="1"/>
      <w:marLeft w:val="0"/>
      <w:marRight w:val="0"/>
      <w:marTop w:val="0"/>
      <w:marBottom w:val="0"/>
      <w:divBdr>
        <w:top w:val="none" w:sz="0" w:space="0" w:color="auto"/>
        <w:left w:val="none" w:sz="0" w:space="0" w:color="auto"/>
        <w:bottom w:val="none" w:sz="0" w:space="0" w:color="auto"/>
        <w:right w:val="none" w:sz="0" w:space="0" w:color="auto"/>
      </w:divBdr>
    </w:div>
    <w:div w:id="1364332178">
      <w:bodyDiv w:val="1"/>
      <w:marLeft w:val="0"/>
      <w:marRight w:val="0"/>
      <w:marTop w:val="0"/>
      <w:marBottom w:val="0"/>
      <w:divBdr>
        <w:top w:val="none" w:sz="0" w:space="0" w:color="auto"/>
        <w:left w:val="none" w:sz="0" w:space="0" w:color="auto"/>
        <w:bottom w:val="none" w:sz="0" w:space="0" w:color="auto"/>
        <w:right w:val="none" w:sz="0" w:space="0" w:color="auto"/>
      </w:divBdr>
    </w:div>
    <w:div w:id="1493988856">
      <w:bodyDiv w:val="1"/>
      <w:marLeft w:val="0"/>
      <w:marRight w:val="0"/>
      <w:marTop w:val="0"/>
      <w:marBottom w:val="0"/>
      <w:divBdr>
        <w:top w:val="none" w:sz="0" w:space="0" w:color="auto"/>
        <w:left w:val="none" w:sz="0" w:space="0" w:color="auto"/>
        <w:bottom w:val="none" w:sz="0" w:space="0" w:color="auto"/>
        <w:right w:val="none" w:sz="0" w:space="0" w:color="auto"/>
      </w:divBdr>
    </w:div>
    <w:div w:id="1646204737">
      <w:bodyDiv w:val="1"/>
      <w:marLeft w:val="0"/>
      <w:marRight w:val="0"/>
      <w:marTop w:val="0"/>
      <w:marBottom w:val="0"/>
      <w:divBdr>
        <w:top w:val="none" w:sz="0" w:space="0" w:color="auto"/>
        <w:left w:val="none" w:sz="0" w:space="0" w:color="auto"/>
        <w:bottom w:val="none" w:sz="0" w:space="0" w:color="auto"/>
        <w:right w:val="none" w:sz="0" w:space="0" w:color="auto"/>
      </w:divBdr>
    </w:div>
    <w:div w:id="199225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EDBC0-0D32-4BE9-93F8-E0C292115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1376</Words>
  <Characters>8670</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Bohlmann</dc:creator>
  <cp:keywords/>
  <dc:description/>
  <cp:lastModifiedBy>Markus Bohlmann</cp:lastModifiedBy>
  <cp:revision>6</cp:revision>
  <dcterms:created xsi:type="dcterms:W3CDTF">2023-02-15T09:38:00Z</dcterms:created>
  <dcterms:modified xsi:type="dcterms:W3CDTF">2023-02-15T14:16:00Z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452b8592-60a0-3986-98c0-849eaa0bdb2b</vt:lpwstr>
  </property>
  <property fmtid="{D5CDD505-2E9C-101B-9397-08002B2CF9AE}" pid="4" name="Mendeley Citation Style_1">
    <vt:lpwstr>http://www.zotero.org/styles/apa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http://www.zotero.org/styles/cambridge-university-press-author-date</vt:lpwstr>
  </property>
  <property fmtid="{D5CDD505-2E9C-101B-9397-08002B2CF9AE}" pid="10" name="Mendeley Recent Style Name 2_1">
    <vt:lpwstr>Cambridge University Press (author-date)</vt:lpwstr>
  </property>
  <property fmtid="{D5CDD505-2E9C-101B-9397-08002B2CF9AE}" pid="11" name="Mendeley Recent Style Id 3_1">
    <vt:lpwstr>http://www.zotero.org/styles/cambridge-university-press-note</vt:lpwstr>
  </property>
  <property fmtid="{D5CDD505-2E9C-101B-9397-08002B2CF9AE}" pid="12" name="Mendeley Recent Style Name 3_1">
    <vt:lpwstr>Cambridge University Press (note)</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http://www.zotero.org/styles/chicago-fullnote-bibliography</vt:lpwstr>
  </property>
  <property fmtid="{D5CDD505-2E9C-101B-9397-08002B2CF9AE}" pid="16" name="Mendeley Recent Style Name 5_1">
    <vt:lpwstr>Chicago Manual of Style 17th edition (full note)</vt:lpwstr>
  </property>
  <property fmtid="{D5CDD505-2E9C-101B-9397-08002B2CF9AE}" pid="17" name="Mendeley Recent Style Id 6_1">
    <vt:lpwstr>http://www.zotero.org/styles/chicago-note-bibliography</vt:lpwstr>
  </property>
  <property fmtid="{D5CDD505-2E9C-101B-9397-08002B2CF9AE}" pid="18" name="Mendeley Recent Style Name 6_1">
    <vt:lpwstr>Chicago Manual of Style 17th edition (note)</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http://www.zotero.org/styles/norsk-apa-manual-note</vt:lpwstr>
  </property>
  <property fmtid="{D5CDD505-2E9C-101B-9397-08002B2CF9AE}" pid="22" name="Mendeley Recent Style Name 8_1">
    <vt:lpwstr>Norsk APA-manual - APA 7th edition (note)</vt:lpwstr>
  </property>
  <property fmtid="{D5CDD505-2E9C-101B-9397-08002B2CF9AE}" pid="23" name="Mendeley Recent Style Id 9_1">
    <vt:lpwstr>http://www.zotero.org/styles/springer-humanities-author-date</vt:lpwstr>
  </property>
  <property fmtid="{D5CDD505-2E9C-101B-9397-08002B2CF9AE}" pid="24" name="Mendeley Recent Style Name 9_1">
    <vt:lpwstr>Springer - Humanities (author-date)</vt:lpwstr>
  </property>
</Properties>
</file>