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50333" w14:textId="145D17CF" w:rsidR="00FE6E3D" w:rsidRDefault="00FE6E3D" w:rsidP="00FE6E3D">
      <w:pPr>
        <w:suppressLineNumbers/>
        <w:jc w:val="both"/>
        <w:rPr>
          <w:rFonts w:cstheme="minorHAnsi"/>
          <w:sz w:val="24"/>
          <w:szCs w:val="24"/>
        </w:rPr>
      </w:pPr>
      <w:r w:rsidRPr="007A2CBD">
        <w:rPr>
          <w:rFonts w:cstheme="minorHAnsi"/>
          <w:sz w:val="24"/>
          <w:szCs w:val="24"/>
        </w:rPr>
        <w:t>M1</w:t>
      </w:r>
      <w:r>
        <w:rPr>
          <w:rFonts w:cstheme="minorHAnsi"/>
          <w:sz w:val="24"/>
          <w:szCs w:val="24"/>
        </w:rPr>
        <w:t>5</w:t>
      </w:r>
      <w:r w:rsidRPr="007A2CBD">
        <w:rPr>
          <w:rFonts w:cstheme="minorHAnsi"/>
          <w:sz w:val="24"/>
          <w:szCs w:val="24"/>
        </w:rPr>
        <w:t xml:space="preserve"> – </w:t>
      </w:r>
      <w:r w:rsidR="006D1A6B">
        <w:rPr>
          <w:rFonts w:cstheme="minorHAnsi"/>
          <w:sz w:val="24"/>
          <w:szCs w:val="24"/>
        </w:rPr>
        <w:t>Poster</w:t>
      </w:r>
      <w:r>
        <w:rPr>
          <w:rFonts w:cstheme="minorHAnsi"/>
          <w:sz w:val="24"/>
          <w:szCs w:val="24"/>
        </w:rPr>
        <w:t xml:space="preserve"> und Motto der Weltausstellung in Chicago 1933</w:t>
      </w:r>
    </w:p>
    <w:p w14:paraId="526715D9" w14:textId="77777777" w:rsidR="00584380" w:rsidRDefault="00584380" w:rsidP="00FE6E3D">
      <w:pPr>
        <w:suppressLineNumbers/>
        <w:jc w:val="both"/>
        <w:rPr>
          <w:rFonts w:cstheme="minorHAnsi"/>
          <w:sz w:val="24"/>
          <w:szCs w:val="24"/>
        </w:rPr>
      </w:pPr>
    </w:p>
    <w:p w14:paraId="6F40621D" w14:textId="18A23E61" w:rsidR="00FE6E3D" w:rsidRDefault="006D1A6B" w:rsidP="006D1A6B">
      <w:pPr>
        <w:suppressLineNumbers/>
        <w:jc w:val="center"/>
        <w:rPr>
          <w:rFonts w:cstheme="minorHAnsi"/>
          <w:sz w:val="24"/>
          <w:szCs w:val="24"/>
        </w:rPr>
      </w:pPr>
      <w:r>
        <w:rPr>
          <w:rFonts w:cstheme="minorHAnsi"/>
          <w:noProof/>
          <w:sz w:val="24"/>
          <w:szCs w:val="24"/>
        </w:rPr>
        <w:drawing>
          <wp:inline distT="0" distB="0" distL="0" distR="0" wp14:anchorId="08E58B39" wp14:editId="460A6A71">
            <wp:extent cx="2578100" cy="3810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8100" cy="3810000"/>
                    </a:xfrm>
                    <a:prstGeom prst="rect">
                      <a:avLst/>
                    </a:prstGeom>
                    <a:noFill/>
                    <a:ln>
                      <a:noFill/>
                    </a:ln>
                  </pic:spPr>
                </pic:pic>
              </a:graphicData>
            </a:graphic>
          </wp:inline>
        </w:drawing>
      </w:r>
    </w:p>
    <w:p w14:paraId="7FD257FE" w14:textId="2A61C792" w:rsidR="00FE6E3D" w:rsidRPr="00584380" w:rsidRDefault="006D1A6B" w:rsidP="00FE6E3D">
      <w:pPr>
        <w:suppressLineNumbers/>
        <w:jc w:val="both"/>
        <w:rPr>
          <w:rFonts w:cstheme="minorHAnsi"/>
        </w:rPr>
      </w:pPr>
      <w:r w:rsidRPr="00584380">
        <w:rPr>
          <w:rFonts w:cstheme="minorHAnsi"/>
        </w:rPr>
        <w:t>Motto: „</w:t>
      </w:r>
      <w:r w:rsidR="00FE6E3D" w:rsidRPr="00584380">
        <w:rPr>
          <w:rFonts w:cstheme="minorHAnsi"/>
        </w:rPr>
        <w:t>Science Finds, Industry Applies, Man Conforms</w:t>
      </w:r>
      <w:r w:rsidRPr="00584380">
        <w:rPr>
          <w:rFonts w:cstheme="minorHAnsi"/>
        </w:rPr>
        <w:t>“</w:t>
      </w:r>
      <w:r w:rsidR="00FE6E3D" w:rsidRPr="00584380">
        <w:rPr>
          <w:rFonts w:cstheme="minorHAnsi"/>
        </w:rPr>
        <w:t xml:space="preserve"> </w:t>
      </w:r>
      <w:r w:rsidR="00584380" w:rsidRPr="00584380">
        <w:rPr>
          <w:rFonts w:cstheme="minorHAnsi"/>
        </w:rPr>
        <w:t>–</w:t>
      </w:r>
      <w:r w:rsidR="00FE6E3D" w:rsidRPr="00584380">
        <w:rPr>
          <w:rFonts w:cstheme="minorHAnsi"/>
        </w:rPr>
        <w:t xml:space="preserve"> </w:t>
      </w:r>
      <w:r w:rsidR="00FE6E3D" w:rsidRPr="00584380">
        <w:rPr>
          <w:rFonts w:cstheme="minorHAnsi"/>
        </w:rPr>
        <w:t xml:space="preserve">Die Wissenschaft </w:t>
      </w:r>
      <w:r w:rsidRPr="00584380">
        <w:rPr>
          <w:rFonts w:cstheme="minorHAnsi"/>
        </w:rPr>
        <w:t>findet heraus</w:t>
      </w:r>
      <w:r w:rsidR="00FE6E3D" w:rsidRPr="00584380">
        <w:rPr>
          <w:rFonts w:cstheme="minorHAnsi"/>
        </w:rPr>
        <w:t>, die Industrie wendet an, der Mensch passt sich an</w:t>
      </w:r>
      <w:r w:rsidR="00584380">
        <w:rPr>
          <w:rFonts w:cstheme="minorHAnsi"/>
        </w:rPr>
        <w:t>.</w:t>
      </w:r>
    </w:p>
    <w:p w14:paraId="7E87FC56" w14:textId="57BE01C5" w:rsidR="00FE6E3D" w:rsidRDefault="00FE6E3D" w:rsidP="00FE6E3D">
      <w:pPr>
        <w:suppressLineNumbers/>
        <w:jc w:val="both"/>
        <w:rPr>
          <w:rFonts w:cstheme="minorHAnsi"/>
          <w:sz w:val="24"/>
          <w:szCs w:val="24"/>
        </w:rPr>
      </w:pPr>
    </w:p>
    <w:p w14:paraId="2F56B789" w14:textId="77777777" w:rsidR="00584380" w:rsidRDefault="00584380" w:rsidP="00FE6E3D">
      <w:pPr>
        <w:suppressLineNumbers/>
        <w:jc w:val="both"/>
        <w:rPr>
          <w:rFonts w:cstheme="minorHAnsi"/>
          <w:sz w:val="24"/>
          <w:szCs w:val="24"/>
        </w:rPr>
      </w:pPr>
    </w:p>
    <w:p w14:paraId="3C56FAA2" w14:textId="1CFBAF7C" w:rsidR="00FE6E3D" w:rsidRPr="007A2CBD" w:rsidRDefault="00FE6E3D" w:rsidP="00FE6E3D">
      <w:pPr>
        <w:suppressLineNumbers/>
        <w:jc w:val="both"/>
        <w:rPr>
          <w:rFonts w:cstheme="minorHAnsi"/>
          <w:sz w:val="24"/>
          <w:szCs w:val="24"/>
        </w:rPr>
      </w:pPr>
      <w:r w:rsidRPr="007A2CBD">
        <w:rPr>
          <w:rFonts w:cstheme="minorHAnsi"/>
          <w:sz w:val="24"/>
          <w:szCs w:val="24"/>
        </w:rPr>
        <w:t>M16</w:t>
      </w:r>
      <w:r>
        <w:rPr>
          <w:rFonts w:cstheme="minorHAnsi"/>
          <w:sz w:val="24"/>
          <w:szCs w:val="24"/>
        </w:rPr>
        <w:t>.1</w:t>
      </w:r>
      <w:r w:rsidRPr="007A2CBD">
        <w:rPr>
          <w:rFonts w:cstheme="minorHAnsi"/>
          <w:sz w:val="24"/>
          <w:szCs w:val="24"/>
        </w:rPr>
        <w:t xml:space="preserve"> – Trevor Pinch und Wiebe Bijker (1987): Die sozialen Gruppen in der Entstehungszeit des Fahrrads</w:t>
      </w:r>
    </w:p>
    <w:p w14:paraId="6FD9F203" w14:textId="77777777" w:rsidR="00FE6E3D" w:rsidRDefault="00FE6E3D" w:rsidP="00FE6E3D">
      <w:pPr>
        <w:ind w:left="708"/>
        <w:jc w:val="both"/>
        <w:rPr>
          <w:rFonts w:cstheme="minorHAnsi"/>
        </w:rPr>
      </w:pPr>
      <w:r>
        <w:rPr>
          <w:rFonts w:cstheme="minorHAnsi"/>
        </w:rPr>
        <w:t>1. Risikofreudige junge Männer: Sie waren sportbegeisterte junge Geistliche, Lehrer und Büroangestellte. Sie verdienten gut.</w:t>
      </w:r>
    </w:p>
    <w:p w14:paraId="17266324" w14:textId="77777777" w:rsidR="00FE6E3D" w:rsidRDefault="00FE6E3D" w:rsidP="00FE6E3D">
      <w:pPr>
        <w:ind w:left="708"/>
        <w:jc w:val="both"/>
        <w:rPr>
          <w:rFonts w:cstheme="minorHAnsi"/>
        </w:rPr>
      </w:pPr>
      <w:r>
        <w:rPr>
          <w:rFonts w:cstheme="minorHAnsi"/>
        </w:rPr>
        <w:t>2. Moderne Ladies: Sie wollten Fortschritt ausdrücken, trugen aber immer noch Rock und hohe Schuhe. Ihr Einfluss war zunächst gering, wuchs aber mit der Zeit.</w:t>
      </w:r>
    </w:p>
    <w:p w14:paraId="36B60DE8" w14:textId="77777777" w:rsidR="00FE6E3D" w:rsidRDefault="00FE6E3D" w:rsidP="00FE6E3D">
      <w:pPr>
        <w:suppressLineNumbers/>
        <w:ind w:left="708"/>
        <w:jc w:val="both"/>
        <w:rPr>
          <w:rFonts w:cstheme="minorHAnsi"/>
          <w:sz w:val="24"/>
          <w:szCs w:val="24"/>
        </w:rPr>
      </w:pPr>
      <w:r>
        <w:rPr>
          <w:rFonts w:cstheme="minorHAnsi"/>
        </w:rPr>
        <w:t xml:space="preserve">3. Religiös-Konservative: Sie wollten Ruhe und Ordnung bewahren. Es störte sie, dass immer Leute am Sonntag zu spät in die Kirche kamen. Frauen sollen sich, wenn es nach ihnen geht, nicht freizügig anziehen und immer gesittet verhalten. Sie hatten bleibenden Einfluss. </w:t>
      </w:r>
      <w:r>
        <w:rPr>
          <w:rFonts w:cstheme="minorHAnsi"/>
        </w:rPr>
        <w:fldChar w:fldCharType="begin" w:fldLock="1"/>
      </w:r>
      <w:r>
        <w:rPr>
          <w:rFonts w:cstheme="minorHAnsi"/>
        </w:rPr>
        <w:instrText>ADDIN CSL_CITATION {"citationItems":[{"id":"ITEM-1","itemData":{"abstract":"One of the most striking features of the growth of \"science studies\" in recent years has been the separation of science from technology. Sociological studies of new knowledge in science abound, as do studies of technological innovation, but thus far there has been little attempt to bring such bodies of work together.1 It may well be the case that science and technology are essentially different and that different approaches to their study are warranted. However, until the attempt to treat them within the same analytical endeavor has been undertaken, we cannot be sure of this. It is the contention of this chapter that the study of science and the study of technology should, and indeed can, benefit from each other. In particular we argue that the social constructivist view that is prevalent within the sociology of science and also emerging within the sociology of technology provides a useful starting paint. We set out the constitutive questions that such a unified social constructivist approach must address analytically and empirically. This chapter falls into three main sections. In the first part we outline various strands of argumentation and review bodies of literature that we consider to be relevant to our goals. We then discuss the two specific approaches from which our integrated viewpoint has developed: the \"Empirical Programme of Relativism\" (Collins 1981d) and a social constructivist approach to the study of technology (Bijker et al. 1984). In the third part we bring these two approaches together and give some empirical examples. We conclude by summarizing our provisional findings and by indicating the directions in which we believe the program can most usefully be pursued. © 2012 Massachusetts Institute of Technology. All rights reserved.","author":[{"dropping-particle":"","family":"Pinch","given":"Trevor J.","non-dropping-particle":"","parse-names":false,"suffix":""},{"dropping-particle":"","family":"Bijker","given":"Wiebe E.","non-dropping-particle":"","parse-names":false,"suffix":""}],"container-title":"The Social Construction of Technological Systems. New Directions in the Sociology and History of Technology","editor":[{"dropping-particle":"","family":"Bijker","given":"Wiebe E.","non-dropping-particle":"","parse-names":false,"suffix":""},{"dropping-particle":"","family":"Hughes","given":"Thomas P.","non-dropping-particle":"","parse-names":false,"suffix":""},{"dropping-particle":"","family":"Pinch","given":"Trevor J.","non-dropping-particle":"","parse-names":false,"suffix":""}],"id":"ITEM-1","issued":{"date-parts":[["1987"]]},"page":"17-50","publisher":"MIT","publisher-place":"Cambridge, Mass.","title":"The Social Construction of Facts and Artifacts: Or How the Sociology of Science and the Sociology of Technology Might Benefit Each Other.","type":"chapter"},"prefix":"nach: ","uris":["http://www.mendeley.com/documents/?uuid=9649b41c-81b1-4f9b-952c-82fb6ecdbcca"]},{"id":"ITEM-2","itemData":{"author":[{"dropping-particle":"","family":"Bijker","given":"Wiebe E.","non-dropping-particle":"","parse-names":false,"suffix":""}],"id":"ITEM-2","issued":{"date-parts":[["1995"]]},"publisher":"MIT Press","publisher-place":"Cambridge, MA","title":"Of Bicycles, Bakelites and Bulbs","type":"book"},"uris":["http://www.mendeley.com/documents/?uuid=20c1bafc-420d-4bd6-b09b-570526fbc40f"]}],"mendeley":{"formattedCitation":"(nach: Pinch und Bijker 1987; Bijker 1995)","plainTextFormattedCitation":"(nach: Pinch und Bijker 1987; Bijker 1995)","previouslyFormattedCitation":"(nach: Pinch und Bijker 1987; Bijker 1995)"},"properties":{"noteIndex":0},"schema":"https://github.com/citation-style-language/schema/raw/master/csl-citation.json"}</w:instrText>
      </w:r>
      <w:r>
        <w:rPr>
          <w:rFonts w:cstheme="minorHAnsi"/>
        </w:rPr>
        <w:fldChar w:fldCharType="separate"/>
      </w:r>
      <w:r w:rsidRPr="00DC34BE">
        <w:rPr>
          <w:rFonts w:cstheme="minorHAnsi"/>
          <w:noProof/>
        </w:rPr>
        <w:t>(nach: Pinch und Bijker 1987; Bijker 1995)</w:t>
      </w:r>
      <w:r>
        <w:rPr>
          <w:rFonts w:cstheme="minorHAnsi"/>
        </w:rPr>
        <w:fldChar w:fldCharType="end"/>
      </w:r>
    </w:p>
    <w:p w14:paraId="7898E7A5" w14:textId="77777777" w:rsidR="00FE6E3D" w:rsidRDefault="00FE6E3D" w:rsidP="007A2CBD">
      <w:pPr>
        <w:suppressLineNumbers/>
        <w:jc w:val="both"/>
        <w:rPr>
          <w:rFonts w:cstheme="minorHAnsi"/>
          <w:sz w:val="24"/>
          <w:szCs w:val="24"/>
        </w:rPr>
        <w:sectPr w:rsidR="00FE6E3D" w:rsidSect="00093ADC">
          <w:headerReference w:type="default" r:id="rId9"/>
          <w:footerReference w:type="default" r:id="rId10"/>
          <w:pgSz w:w="11906" w:h="16838"/>
          <w:pgMar w:top="1418" w:right="1418" w:bottom="1134" w:left="1418" w:header="709" w:footer="709" w:gutter="0"/>
          <w:lnNumType w:countBy="5" w:restart="newSection"/>
          <w:cols w:space="708"/>
          <w:docGrid w:linePitch="360"/>
        </w:sectPr>
      </w:pPr>
    </w:p>
    <w:p w14:paraId="5414F4F0" w14:textId="116922D5" w:rsidR="007A2CBD" w:rsidRPr="007A2CBD" w:rsidRDefault="007A2CBD" w:rsidP="007A2CBD">
      <w:pPr>
        <w:suppressLineNumbers/>
        <w:jc w:val="both"/>
        <w:rPr>
          <w:rFonts w:cstheme="minorHAnsi"/>
          <w:sz w:val="24"/>
          <w:szCs w:val="24"/>
        </w:rPr>
      </w:pPr>
      <w:r w:rsidRPr="007A2CBD">
        <w:rPr>
          <w:rFonts w:cstheme="minorHAnsi"/>
          <w:sz w:val="24"/>
          <w:szCs w:val="24"/>
        </w:rPr>
        <w:lastRenderedPageBreak/>
        <w:t>M1</w:t>
      </w:r>
      <w:r w:rsidR="00FE6E3D">
        <w:rPr>
          <w:rFonts w:cstheme="minorHAnsi"/>
          <w:sz w:val="24"/>
          <w:szCs w:val="24"/>
        </w:rPr>
        <w:t>6.2</w:t>
      </w:r>
      <w:r w:rsidRPr="007A2CBD">
        <w:rPr>
          <w:rFonts w:cstheme="minorHAnsi"/>
          <w:sz w:val="24"/>
          <w:szCs w:val="24"/>
        </w:rPr>
        <w:t xml:space="preserve"> – Brockhaus-Lexikon (1882): Frühe Fahrräder und wer sie fuhr</w:t>
      </w:r>
    </w:p>
    <w:p w14:paraId="4305836A" w14:textId="77777777" w:rsidR="007A2CBD" w:rsidRPr="00623C23" w:rsidRDefault="007A2CBD" w:rsidP="007A2CBD">
      <w:pPr>
        <w:ind w:left="708"/>
        <w:jc w:val="center"/>
        <w:rPr>
          <w:rFonts w:cstheme="minorHAnsi"/>
        </w:rPr>
      </w:pPr>
      <w:r>
        <w:rPr>
          <w:rFonts w:cstheme="minorHAnsi"/>
          <w:noProof/>
        </w:rPr>
        <w:drawing>
          <wp:inline distT="0" distB="0" distL="0" distR="0" wp14:anchorId="248C0561" wp14:editId="2AB723AB">
            <wp:extent cx="4957893" cy="7917136"/>
            <wp:effectExtent l="0" t="0" r="0" b="8255"/>
            <wp:docPr id="2" name="Grafik 2"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4961966" cy="7923641"/>
                    </a:xfrm>
                    <a:prstGeom prst="rect">
                      <a:avLst/>
                    </a:prstGeom>
                    <a:noFill/>
                    <a:ln>
                      <a:noFill/>
                    </a:ln>
                  </pic:spPr>
                </pic:pic>
              </a:graphicData>
            </a:graphic>
          </wp:inline>
        </w:drawing>
      </w:r>
    </w:p>
    <w:p w14:paraId="4AD9181C" w14:textId="77777777" w:rsidR="007A2CBD" w:rsidRDefault="007A2CBD" w:rsidP="007A2CBD">
      <w:pPr>
        <w:suppressLineNumbers/>
        <w:jc w:val="both"/>
        <w:rPr>
          <w:rFonts w:cstheme="minorHAnsi"/>
          <w:sz w:val="24"/>
          <w:szCs w:val="24"/>
        </w:rPr>
        <w:sectPr w:rsidR="007A2CBD" w:rsidSect="00093ADC">
          <w:pgSz w:w="11906" w:h="16838"/>
          <w:pgMar w:top="1418" w:right="1418" w:bottom="1134" w:left="1418" w:header="709" w:footer="709" w:gutter="0"/>
          <w:lnNumType w:countBy="5" w:restart="newSection"/>
          <w:cols w:space="708"/>
          <w:docGrid w:linePitch="360"/>
        </w:sectPr>
      </w:pPr>
    </w:p>
    <w:p w14:paraId="4840713A" w14:textId="77777777" w:rsidR="00584380" w:rsidRDefault="00F978DF" w:rsidP="00584380">
      <w:pPr>
        <w:widowControl w:val="0"/>
        <w:suppressLineNumbers/>
        <w:autoSpaceDE w:val="0"/>
        <w:autoSpaceDN w:val="0"/>
        <w:adjustRightInd w:val="0"/>
        <w:spacing w:line="240" w:lineRule="auto"/>
        <w:ind w:left="482" w:hanging="482"/>
        <w:rPr>
          <w:rFonts w:cstheme="minorHAnsi"/>
          <w:sz w:val="16"/>
          <w:szCs w:val="16"/>
        </w:rPr>
      </w:pPr>
      <w:r w:rsidRPr="00F978DF">
        <w:rPr>
          <w:rFonts w:cstheme="minorHAnsi"/>
          <w:sz w:val="16"/>
          <w:szCs w:val="16"/>
        </w:rPr>
        <w:lastRenderedPageBreak/>
        <w:t>Quelle</w:t>
      </w:r>
      <w:r w:rsidR="007A2CBD">
        <w:rPr>
          <w:rFonts w:cstheme="minorHAnsi"/>
          <w:sz w:val="16"/>
          <w:szCs w:val="16"/>
        </w:rPr>
        <w:t>n</w:t>
      </w:r>
      <w:r w:rsidRPr="00F978DF">
        <w:rPr>
          <w:rFonts w:cstheme="minorHAnsi"/>
          <w:sz w:val="16"/>
          <w:szCs w:val="16"/>
        </w:rPr>
        <w:t>:</w:t>
      </w:r>
      <w:r w:rsidR="00624257">
        <w:rPr>
          <w:rFonts w:cstheme="minorHAnsi"/>
          <w:sz w:val="16"/>
          <w:szCs w:val="16"/>
        </w:rPr>
        <w:t xml:space="preserve"> </w:t>
      </w:r>
    </w:p>
    <w:p w14:paraId="0E182BCA" w14:textId="77777777" w:rsidR="00584380" w:rsidRDefault="007A2CBD" w:rsidP="00584380">
      <w:pPr>
        <w:pStyle w:val="Listenabsatz"/>
        <w:widowControl w:val="0"/>
        <w:numPr>
          <w:ilvl w:val="0"/>
          <w:numId w:val="37"/>
        </w:numPr>
        <w:suppressLineNumbers/>
        <w:autoSpaceDE w:val="0"/>
        <w:autoSpaceDN w:val="0"/>
        <w:adjustRightInd w:val="0"/>
        <w:spacing w:line="240" w:lineRule="auto"/>
        <w:rPr>
          <w:rFonts w:cstheme="minorHAnsi"/>
          <w:sz w:val="16"/>
          <w:szCs w:val="16"/>
        </w:rPr>
      </w:pPr>
      <w:r w:rsidRPr="00584380">
        <w:rPr>
          <w:rFonts w:cstheme="minorHAnsi"/>
          <w:sz w:val="16"/>
          <w:szCs w:val="16"/>
        </w:rPr>
        <w:t>Pinch, T. J., &amp; Bijker, W. E. (1987). The Social Construction of Facts and Artifacts: Or How the Sociology of Science and the Sociology of Technology Might Benefit Each Other. In W. E. Bijker, T. P. Hughes, &amp; T. J. Pinch (Eds.), The Social Construction of Technological Systems. New Directions in the Sociology and History of Technology (pp. 17–50). MIT</w:t>
      </w:r>
      <w:r w:rsidR="00584380">
        <w:rPr>
          <w:rFonts w:cstheme="minorHAnsi"/>
          <w:sz w:val="16"/>
          <w:szCs w:val="16"/>
        </w:rPr>
        <w:t>.</w:t>
      </w:r>
      <w:r w:rsidR="00584380" w:rsidRPr="00584380">
        <w:rPr>
          <w:rFonts w:cstheme="minorHAnsi"/>
          <w:sz w:val="16"/>
          <w:szCs w:val="16"/>
        </w:rPr>
        <w:t xml:space="preserve"> </w:t>
      </w:r>
    </w:p>
    <w:p w14:paraId="2143520B" w14:textId="582A6667" w:rsidR="007A2CBD" w:rsidRPr="00584380" w:rsidRDefault="007A2CBD" w:rsidP="00584380">
      <w:pPr>
        <w:pStyle w:val="Listenabsatz"/>
        <w:widowControl w:val="0"/>
        <w:numPr>
          <w:ilvl w:val="0"/>
          <w:numId w:val="37"/>
        </w:numPr>
        <w:suppressLineNumbers/>
        <w:autoSpaceDE w:val="0"/>
        <w:autoSpaceDN w:val="0"/>
        <w:adjustRightInd w:val="0"/>
        <w:spacing w:line="240" w:lineRule="auto"/>
        <w:rPr>
          <w:rFonts w:cstheme="minorHAnsi"/>
          <w:sz w:val="16"/>
          <w:szCs w:val="16"/>
        </w:rPr>
      </w:pPr>
      <w:r w:rsidRPr="00584380">
        <w:rPr>
          <w:rFonts w:cstheme="minorHAnsi"/>
          <w:sz w:val="16"/>
          <w:szCs w:val="16"/>
        </w:rPr>
        <w:t>Bijker, W. E. (1995). Of Bicycles, Bakelites and Bulbs. MIT Press.</w:t>
      </w:r>
    </w:p>
    <w:p w14:paraId="4A9FB00F" w14:textId="77777777" w:rsidR="00584380" w:rsidRDefault="00F978DF" w:rsidP="00584380">
      <w:pPr>
        <w:widowControl w:val="0"/>
        <w:suppressLineNumbers/>
        <w:autoSpaceDE w:val="0"/>
        <w:autoSpaceDN w:val="0"/>
        <w:adjustRightInd w:val="0"/>
        <w:spacing w:line="240" w:lineRule="auto"/>
        <w:ind w:left="482" w:hanging="482"/>
        <w:rPr>
          <w:rFonts w:cstheme="minorHAnsi"/>
          <w:sz w:val="16"/>
          <w:szCs w:val="16"/>
        </w:rPr>
      </w:pPr>
      <w:r w:rsidRPr="00F978DF">
        <w:rPr>
          <w:rFonts w:cstheme="minorHAnsi"/>
          <w:sz w:val="16"/>
          <w:szCs w:val="16"/>
        </w:rPr>
        <w:t xml:space="preserve"> </w:t>
      </w:r>
      <w:r w:rsidR="001C594A">
        <w:rPr>
          <w:rFonts w:cstheme="minorHAnsi"/>
          <w:sz w:val="16"/>
          <w:szCs w:val="16"/>
        </w:rPr>
        <w:t>Bild</w:t>
      </w:r>
      <w:r w:rsidR="006D1A6B">
        <w:rPr>
          <w:rFonts w:cstheme="minorHAnsi"/>
          <w:sz w:val="16"/>
          <w:szCs w:val="16"/>
        </w:rPr>
        <w:t>er</w:t>
      </w:r>
      <w:r w:rsidR="001C594A">
        <w:rPr>
          <w:rFonts w:cstheme="minorHAnsi"/>
          <w:sz w:val="16"/>
          <w:szCs w:val="16"/>
        </w:rPr>
        <w:t>:</w:t>
      </w:r>
      <w:r w:rsidR="007A2CBD">
        <w:rPr>
          <w:rFonts w:cstheme="minorHAnsi"/>
          <w:sz w:val="16"/>
          <w:szCs w:val="16"/>
        </w:rPr>
        <w:t xml:space="preserve"> </w:t>
      </w:r>
      <w:r w:rsidR="00584380">
        <w:rPr>
          <w:rFonts w:cstheme="minorHAnsi"/>
          <w:sz w:val="16"/>
          <w:szCs w:val="16"/>
        </w:rPr>
        <w:t xml:space="preserve"> </w:t>
      </w:r>
    </w:p>
    <w:p w14:paraId="5A30D3B5" w14:textId="77777777" w:rsidR="00584380" w:rsidRDefault="006D1A6B" w:rsidP="00584380">
      <w:pPr>
        <w:pStyle w:val="Listenabsatz"/>
        <w:widowControl w:val="0"/>
        <w:numPr>
          <w:ilvl w:val="0"/>
          <w:numId w:val="38"/>
        </w:numPr>
        <w:suppressLineNumbers/>
        <w:autoSpaceDE w:val="0"/>
        <w:autoSpaceDN w:val="0"/>
        <w:adjustRightInd w:val="0"/>
        <w:spacing w:line="240" w:lineRule="auto"/>
        <w:rPr>
          <w:rFonts w:cstheme="minorHAnsi"/>
          <w:sz w:val="16"/>
          <w:szCs w:val="16"/>
        </w:rPr>
      </w:pPr>
      <w:r w:rsidRPr="00584380">
        <w:rPr>
          <w:rFonts w:cstheme="minorHAnsi"/>
          <w:sz w:val="16"/>
          <w:szCs w:val="16"/>
        </w:rPr>
        <w:t xml:space="preserve">Glen C. Sheffer (1933): </w:t>
      </w:r>
      <w:r w:rsidRPr="00584380">
        <w:rPr>
          <w:rFonts w:cstheme="minorHAnsi"/>
          <w:sz w:val="16"/>
          <w:szCs w:val="16"/>
        </w:rPr>
        <w:t>A Century of Progress, the 1933 Chicago World's Fair</w:t>
      </w:r>
      <w:r w:rsidRPr="00584380">
        <w:rPr>
          <w:rFonts w:cstheme="minorHAnsi"/>
          <w:sz w:val="16"/>
          <w:szCs w:val="16"/>
        </w:rPr>
        <w:t xml:space="preserve">. </w:t>
      </w:r>
      <w:r w:rsidRPr="00584380">
        <w:rPr>
          <w:rFonts w:cstheme="minorHAnsi"/>
          <w:sz w:val="16"/>
          <w:szCs w:val="16"/>
        </w:rPr>
        <w:t>Illustration</w:t>
      </w:r>
      <w:r w:rsidRPr="00584380">
        <w:rPr>
          <w:rFonts w:cstheme="minorHAnsi"/>
          <w:sz w:val="16"/>
          <w:szCs w:val="16"/>
        </w:rPr>
        <w:t xml:space="preserve"> als Werbeposter der Weltaussteillung.</w:t>
      </w:r>
      <w:r w:rsidR="00584380" w:rsidRPr="00584380">
        <w:rPr>
          <w:rFonts w:cstheme="minorHAnsi"/>
          <w:sz w:val="16"/>
          <w:szCs w:val="16"/>
        </w:rPr>
        <w:t xml:space="preserve"> </w:t>
      </w:r>
    </w:p>
    <w:p w14:paraId="0D632AA0" w14:textId="10B711C1" w:rsidR="003302C2" w:rsidRPr="00584380" w:rsidRDefault="007A2CBD" w:rsidP="00584380">
      <w:pPr>
        <w:pStyle w:val="Listenabsatz"/>
        <w:widowControl w:val="0"/>
        <w:numPr>
          <w:ilvl w:val="0"/>
          <w:numId w:val="38"/>
        </w:numPr>
        <w:suppressLineNumbers/>
        <w:autoSpaceDE w:val="0"/>
        <w:autoSpaceDN w:val="0"/>
        <w:adjustRightInd w:val="0"/>
        <w:spacing w:line="240" w:lineRule="auto"/>
        <w:rPr>
          <w:rFonts w:cstheme="minorHAnsi"/>
          <w:sz w:val="16"/>
          <w:szCs w:val="16"/>
        </w:rPr>
      </w:pPr>
      <w:r w:rsidRPr="00584380">
        <w:rPr>
          <w:rFonts w:cstheme="minorHAnsi"/>
          <w:sz w:val="16"/>
          <w:szCs w:val="16"/>
        </w:rPr>
        <w:t xml:space="preserve">Brockhaus-Lexikon 1882: Frühe Fahrräder und wer sie fuhr. Gemeinfrei. Scan eines Buches </w:t>
      </w:r>
      <w:r w:rsidRPr="00584380">
        <w:rPr>
          <w:rFonts w:cstheme="minorHAnsi"/>
          <w:sz w:val="16"/>
          <w:szCs w:val="16"/>
          <w:cs/>
        </w:rPr>
        <w:t>‎</w:t>
      </w:r>
      <w:r w:rsidRPr="00584380">
        <w:rPr>
          <w:rFonts w:cstheme="minorHAnsi"/>
          <w:sz w:val="16"/>
          <w:szCs w:val="16"/>
        </w:rPr>
        <w:t>des Museums Wahlstedt. Abgedruckt mit Genehmigung. Quelle: http://www.museum-</w:t>
      </w:r>
      <w:r w:rsidRPr="00584380">
        <w:rPr>
          <w:rFonts w:cstheme="minorHAnsi"/>
          <w:sz w:val="16"/>
          <w:szCs w:val="16"/>
          <w:cs/>
        </w:rPr>
        <w:t>‎</w:t>
      </w:r>
      <w:r w:rsidRPr="00584380">
        <w:rPr>
          <w:rFonts w:cstheme="minorHAnsi"/>
          <w:sz w:val="16"/>
          <w:szCs w:val="16"/>
        </w:rPr>
        <w:t>wahlstedt.de/wb/media/brockhaus/Brockhaus%201882%20II%20%20(11)%20Velocipede.JPG. Stand: 31.05.2022</w:t>
      </w:r>
      <w:r w:rsidR="00624257" w:rsidRPr="00584380">
        <w:rPr>
          <w:rFonts w:cstheme="minorHAnsi"/>
          <w:sz w:val="16"/>
          <w:szCs w:val="16"/>
        </w:rPr>
        <w:t xml:space="preserve">Bilddatei: https://upload.wikimedia.org/wikipedia/commons/4/4f/Altes-telefon.jpg. </w:t>
      </w:r>
      <w:r w:rsidR="00624257" w:rsidRPr="00584380">
        <w:rPr>
          <w:rFonts w:cstheme="minorHAnsi"/>
          <w:sz w:val="16"/>
          <w:szCs w:val="16"/>
          <w:cs/>
        </w:rPr>
        <w:t>‎</w:t>
      </w:r>
      <w:r w:rsidR="00624257" w:rsidRPr="00584380">
        <w:rPr>
          <w:rFonts w:cstheme="minorHAnsi"/>
          <w:sz w:val="16"/>
          <w:szCs w:val="16"/>
        </w:rPr>
        <w:t>Stand: 31.05.2022</w:t>
      </w:r>
      <w:r w:rsidR="009D2158" w:rsidRPr="00584380">
        <w:rPr>
          <w:rFonts w:cstheme="minorHAnsi"/>
          <w:sz w:val="16"/>
          <w:szCs w:val="16"/>
        </w:rPr>
        <w:t>2.</w:t>
      </w:r>
    </w:p>
    <w:p w14:paraId="67759336" w14:textId="77777777" w:rsidR="00584380" w:rsidRDefault="00584380" w:rsidP="00C764EC">
      <w:pPr>
        <w:widowControl w:val="0"/>
        <w:suppressLineNumbers/>
        <w:autoSpaceDE w:val="0"/>
        <w:autoSpaceDN w:val="0"/>
        <w:adjustRightInd w:val="0"/>
        <w:spacing w:line="240" w:lineRule="auto"/>
        <w:ind w:left="482" w:hanging="482"/>
        <w:rPr>
          <w:rFonts w:cstheme="minorHAnsi"/>
          <w:sz w:val="24"/>
          <w:szCs w:val="24"/>
        </w:rPr>
      </w:pPr>
    </w:p>
    <w:p w14:paraId="5AEB6A62" w14:textId="77777777" w:rsidR="00584380" w:rsidRDefault="00584380" w:rsidP="00C764EC">
      <w:pPr>
        <w:widowControl w:val="0"/>
        <w:suppressLineNumbers/>
        <w:autoSpaceDE w:val="0"/>
        <w:autoSpaceDN w:val="0"/>
        <w:adjustRightInd w:val="0"/>
        <w:spacing w:line="240" w:lineRule="auto"/>
        <w:ind w:left="482" w:hanging="482"/>
        <w:rPr>
          <w:rFonts w:cstheme="minorHAnsi"/>
          <w:sz w:val="24"/>
          <w:szCs w:val="24"/>
        </w:rPr>
      </w:pPr>
    </w:p>
    <w:p w14:paraId="1A58E040" w14:textId="00D733D0" w:rsidR="00C764EC" w:rsidRDefault="0065658E" w:rsidP="00C764EC">
      <w:pPr>
        <w:widowControl w:val="0"/>
        <w:suppressLineNumbers/>
        <w:autoSpaceDE w:val="0"/>
        <w:autoSpaceDN w:val="0"/>
        <w:adjustRightInd w:val="0"/>
        <w:spacing w:line="240" w:lineRule="auto"/>
        <w:ind w:left="482" w:hanging="482"/>
        <w:rPr>
          <w:rFonts w:cstheme="minorHAnsi"/>
          <w:sz w:val="24"/>
          <w:szCs w:val="24"/>
        </w:rPr>
      </w:pPr>
      <w:r>
        <w:rPr>
          <w:rFonts w:cstheme="minorHAnsi"/>
          <w:sz w:val="24"/>
          <w:szCs w:val="24"/>
        </w:rPr>
        <w:t>Technikanalysen</w:t>
      </w:r>
      <w:r w:rsidR="00975197">
        <w:rPr>
          <w:rFonts w:cstheme="minorHAnsi"/>
          <w:sz w:val="24"/>
          <w:szCs w:val="24"/>
        </w:rPr>
        <w:t xml:space="preserve"> mit der Technikphilosophie nach dem Empirical Turn</w:t>
      </w:r>
      <w:r>
        <w:rPr>
          <w:rFonts w:cstheme="minorHAnsi"/>
          <w:sz w:val="24"/>
          <w:szCs w:val="24"/>
        </w:rPr>
        <w:t>:</w:t>
      </w:r>
    </w:p>
    <w:p w14:paraId="700B2DCE" w14:textId="18C7CFDD" w:rsidR="006D1A6B" w:rsidRDefault="006D1A6B" w:rsidP="006D1A6B">
      <w:pPr>
        <w:widowControl w:val="0"/>
        <w:suppressLineNumbers/>
        <w:autoSpaceDE w:val="0"/>
        <w:autoSpaceDN w:val="0"/>
        <w:adjustRightInd w:val="0"/>
        <w:spacing w:line="240" w:lineRule="auto"/>
        <w:rPr>
          <w:rFonts w:cstheme="minorHAnsi"/>
        </w:rPr>
      </w:pPr>
      <w:r>
        <w:rPr>
          <w:rFonts w:cstheme="minorHAnsi"/>
        </w:rPr>
        <w:t xml:space="preserve">1. Mit der Weltausstellung 1933 in Chicago wurde gleichzeitig auch das hundertjährige Jubiläum der Stadt gefeiert (1833-1933). Sie fand zur Zeit der Großen Depression </w:t>
      </w:r>
      <w:r w:rsidR="00584380">
        <w:rPr>
          <w:rFonts w:cstheme="minorHAnsi"/>
        </w:rPr>
        <w:t xml:space="preserve">in den USA </w:t>
      </w:r>
      <w:r>
        <w:rPr>
          <w:rFonts w:cstheme="minorHAnsi"/>
        </w:rPr>
        <w:t>(1929-1939) nach Zusammenbruch der Börsenkurse weltweit statt</w:t>
      </w:r>
      <w:r w:rsidR="00584380">
        <w:rPr>
          <w:rFonts w:cstheme="minorHAnsi"/>
        </w:rPr>
        <w:t xml:space="preserve">. </w:t>
      </w:r>
      <w:r>
        <w:rPr>
          <w:rFonts w:cstheme="minorHAnsi"/>
        </w:rPr>
        <w:t>Armut und Arbeitslosigkeit prägten das Leben vieler Arbeiterfamilien in Chicago.</w:t>
      </w:r>
    </w:p>
    <w:p w14:paraId="35B65DC6" w14:textId="53197B74" w:rsidR="006D1A6B" w:rsidRPr="000309F9" w:rsidRDefault="006D1A6B" w:rsidP="000309F9">
      <w:pPr>
        <w:pStyle w:val="Listenabsatz"/>
        <w:widowControl w:val="0"/>
        <w:numPr>
          <w:ilvl w:val="0"/>
          <w:numId w:val="30"/>
        </w:numPr>
        <w:suppressLineNumbers/>
        <w:autoSpaceDE w:val="0"/>
        <w:autoSpaceDN w:val="0"/>
        <w:adjustRightInd w:val="0"/>
        <w:spacing w:line="240" w:lineRule="auto"/>
        <w:rPr>
          <w:rFonts w:cstheme="minorHAnsi"/>
        </w:rPr>
      </w:pPr>
      <w:r w:rsidRPr="000309F9">
        <w:rPr>
          <w:rFonts w:cstheme="minorHAnsi"/>
        </w:rPr>
        <w:t xml:space="preserve">Analysiere </w:t>
      </w:r>
      <w:r w:rsidR="000309F9" w:rsidRPr="000309F9">
        <w:rPr>
          <w:rFonts w:cstheme="minorHAnsi"/>
        </w:rPr>
        <w:t>das Poster der Ausstellung</w:t>
      </w:r>
      <w:r w:rsidR="000309F9" w:rsidRPr="000309F9">
        <w:rPr>
          <w:rFonts w:cstheme="minorHAnsi"/>
        </w:rPr>
        <w:t>. Beziehe dich dabei auf den</w:t>
      </w:r>
      <w:r w:rsidRPr="000309F9">
        <w:rPr>
          <w:rFonts w:cstheme="minorHAnsi"/>
        </w:rPr>
        <w:t xml:space="preserve"> historischen Hintergrund.</w:t>
      </w:r>
    </w:p>
    <w:p w14:paraId="6B377044" w14:textId="79EBD5C4" w:rsidR="006D1A6B" w:rsidRPr="000309F9" w:rsidRDefault="000309F9" w:rsidP="000309F9">
      <w:pPr>
        <w:pStyle w:val="Listenabsatz"/>
        <w:widowControl w:val="0"/>
        <w:numPr>
          <w:ilvl w:val="0"/>
          <w:numId w:val="30"/>
        </w:numPr>
        <w:suppressLineNumbers/>
        <w:autoSpaceDE w:val="0"/>
        <w:autoSpaceDN w:val="0"/>
        <w:adjustRightInd w:val="0"/>
        <w:spacing w:line="240" w:lineRule="auto"/>
        <w:rPr>
          <w:rFonts w:cstheme="minorHAnsi"/>
        </w:rPr>
      </w:pPr>
      <w:r w:rsidRPr="000309F9">
        <w:rPr>
          <w:rFonts w:cstheme="minorHAnsi"/>
        </w:rPr>
        <w:t>Erarbeite aus dem Motto der Weltausstellung das dahinterliegende Modell technologischen Fortschritts. (Hilfe: Es enthält die drei Teile Wissenschaft, technische Entwicklung und Anwendung durch private Nutzer)</w:t>
      </w:r>
      <w:r w:rsidR="00C51C18">
        <w:rPr>
          <w:rFonts w:cstheme="minorHAnsi"/>
        </w:rPr>
        <w:t>.</w:t>
      </w:r>
    </w:p>
    <w:p w14:paraId="5868382C" w14:textId="313FDC1B" w:rsidR="00C51C18" w:rsidRDefault="000309F9" w:rsidP="00C51C18">
      <w:pPr>
        <w:pStyle w:val="Listenabsatz"/>
        <w:widowControl w:val="0"/>
        <w:numPr>
          <w:ilvl w:val="0"/>
          <w:numId w:val="30"/>
        </w:numPr>
        <w:suppressLineNumbers/>
        <w:autoSpaceDE w:val="0"/>
        <w:autoSpaceDN w:val="0"/>
        <w:adjustRightInd w:val="0"/>
        <w:spacing w:line="240" w:lineRule="auto"/>
        <w:rPr>
          <w:rFonts w:cstheme="minorHAnsi"/>
        </w:rPr>
      </w:pPr>
      <w:r w:rsidRPr="000309F9">
        <w:rPr>
          <w:rFonts w:cstheme="minorHAnsi"/>
        </w:rPr>
        <w:t>Nenne</w:t>
      </w:r>
      <w:r w:rsidR="006D1A6B" w:rsidRPr="000309F9">
        <w:rPr>
          <w:rFonts w:cstheme="minorHAnsi"/>
        </w:rPr>
        <w:t xml:space="preserve"> Beispiele für </w:t>
      </w:r>
      <w:r w:rsidRPr="000309F9">
        <w:rPr>
          <w:rFonts w:cstheme="minorHAnsi"/>
        </w:rPr>
        <w:t>technologischen</w:t>
      </w:r>
      <w:r w:rsidR="006D1A6B" w:rsidRPr="000309F9">
        <w:rPr>
          <w:rFonts w:cstheme="minorHAnsi"/>
        </w:rPr>
        <w:t xml:space="preserve"> Fortschritt </w:t>
      </w:r>
      <w:r w:rsidRPr="000309F9">
        <w:rPr>
          <w:rFonts w:cstheme="minorHAnsi"/>
        </w:rPr>
        <w:t>aus der Geschichte oder unserer Gegenwart</w:t>
      </w:r>
      <w:r w:rsidR="006D1A6B" w:rsidRPr="000309F9">
        <w:rPr>
          <w:rFonts w:cstheme="minorHAnsi"/>
        </w:rPr>
        <w:t>,</w:t>
      </w:r>
      <w:r w:rsidRPr="000309F9">
        <w:rPr>
          <w:rFonts w:cstheme="minorHAnsi"/>
        </w:rPr>
        <w:t xml:space="preserve"> auf die dieses Modell technischen Fortschritts passt</w:t>
      </w:r>
      <w:r w:rsidR="00C51C18">
        <w:rPr>
          <w:rFonts w:cstheme="minorHAnsi"/>
        </w:rPr>
        <w:t>.</w:t>
      </w:r>
    </w:p>
    <w:p w14:paraId="27952FC2" w14:textId="0D6AE1E1" w:rsidR="006D1A6B" w:rsidRPr="00C51C18" w:rsidRDefault="006D1A6B" w:rsidP="00C51C18">
      <w:pPr>
        <w:pStyle w:val="Listenabsatz"/>
        <w:widowControl w:val="0"/>
        <w:numPr>
          <w:ilvl w:val="0"/>
          <w:numId w:val="30"/>
        </w:numPr>
        <w:suppressLineNumbers/>
        <w:autoSpaceDE w:val="0"/>
        <w:autoSpaceDN w:val="0"/>
        <w:adjustRightInd w:val="0"/>
        <w:spacing w:line="240" w:lineRule="auto"/>
        <w:rPr>
          <w:rFonts w:cstheme="minorHAnsi"/>
        </w:rPr>
      </w:pPr>
      <w:r w:rsidRPr="00C51C18">
        <w:rPr>
          <w:rFonts w:cstheme="minorHAnsi"/>
        </w:rPr>
        <w:t>Diskutiere das Motto der Ausstellung kritisch vor dem historischen Hintergrund.</w:t>
      </w:r>
    </w:p>
    <w:p w14:paraId="7EDE85FE" w14:textId="447E171E" w:rsidR="0062237F" w:rsidRDefault="000309F9" w:rsidP="00C51C18">
      <w:pPr>
        <w:widowControl w:val="0"/>
        <w:suppressLineNumbers/>
        <w:autoSpaceDE w:val="0"/>
        <w:autoSpaceDN w:val="0"/>
        <w:adjustRightInd w:val="0"/>
        <w:spacing w:line="240" w:lineRule="auto"/>
        <w:rPr>
          <w:rFonts w:cstheme="minorHAnsi"/>
        </w:rPr>
      </w:pPr>
      <w:r>
        <w:rPr>
          <w:rFonts w:cstheme="minorHAnsi"/>
        </w:rPr>
        <w:t xml:space="preserve">2. </w:t>
      </w:r>
      <w:r w:rsidR="00FE6E3D">
        <w:rPr>
          <w:rFonts w:cstheme="minorHAnsi"/>
        </w:rPr>
        <w:t xml:space="preserve">Mystery: </w:t>
      </w:r>
      <w:r w:rsidR="00C51C18">
        <w:rPr>
          <w:rFonts w:cstheme="minorHAnsi"/>
        </w:rPr>
        <w:t>Die Entwicklung des Fahrrads. (</w:t>
      </w:r>
      <w:r>
        <w:rPr>
          <w:rFonts w:cstheme="minorHAnsi"/>
        </w:rPr>
        <w:t>Ein Mystery ist ein Rätsel, an dem man etwas lernen kann</w:t>
      </w:r>
      <w:r w:rsidR="00C51C18">
        <w:rPr>
          <w:rFonts w:cstheme="minorHAnsi"/>
        </w:rPr>
        <w:t>)</w:t>
      </w:r>
      <w:r>
        <w:rPr>
          <w:rFonts w:cstheme="minorHAnsi"/>
        </w:rPr>
        <w:t xml:space="preserve">. </w:t>
      </w:r>
      <w:r w:rsidR="00C51C18">
        <w:rPr>
          <w:rFonts w:cstheme="minorHAnsi"/>
        </w:rPr>
        <w:t>In M16.1 findet sich eine Beschreibung der sozialen Gruppen zur Zeit der Entstehung des Fahrrads. In M16.2 siehst du verschiedene Typen des Fahrrads aus einem Lexikon aus dem Jahr 1882, als Fahrräder noch eine recht neue Erfindung waren.</w:t>
      </w:r>
    </w:p>
    <w:p w14:paraId="18210DBF" w14:textId="36912E08" w:rsidR="00C51C18" w:rsidRDefault="00C51C18" w:rsidP="00C51C18">
      <w:pPr>
        <w:pStyle w:val="Listenabsatz"/>
        <w:widowControl w:val="0"/>
        <w:numPr>
          <w:ilvl w:val="0"/>
          <w:numId w:val="34"/>
        </w:numPr>
        <w:suppressLineNumbers/>
        <w:autoSpaceDE w:val="0"/>
        <w:autoSpaceDN w:val="0"/>
        <w:adjustRightInd w:val="0"/>
        <w:spacing w:line="240" w:lineRule="auto"/>
        <w:rPr>
          <w:rFonts w:cstheme="minorHAnsi"/>
        </w:rPr>
      </w:pPr>
      <w:r>
        <w:rPr>
          <w:rFonts w:cstheme="minorHAnsi"/>
        </w:rPr>
        <w:t>Identifiziere das heutige Fahrrad auf dem Bild und nenne seine Eigenschaften.</w:t>
      </w:r>
    </w:p>
    <w:p w14:paraId="5B274421" w14:textId="2523D9DA" w:rsidR="00F856E2" w:rsidRDefault="00F200BD" w:rsidP="00F856E2">
      <w:pPr>
        <w:pStyle w:val="Listenabsatz"/>
        <w:widowControl w:val="0"/>
        <w:numPr>
          <w:ilvl w:val="0"/>
          <w:numId w:val="34"/>
        </w:numPr>
        <w:suppressLineNumbers/>
        <w:autoSpaceDE w:val="0"/>
        <w:autoSpaceDN w:val="0"/>
        <w:adjustRightInd w:val="0"/>
        <w:spacing w:line="240" w:lineRule="auto"/>
        <w:rPr>
          <w:rFonts w:cstheme="minorHAnsi"/>
        </w:rPr>
      </w:pPr>
      <w:r>
        <w:rPr>
          <w:rFonts w:cstheme="minorHAnsi"/>
        </w:rPr>
        <w:t xml:space="preserve">Das heutige Fahrrad ist das Ende einer Entwicklung, in der bestimmte soziale Gruppen </w:t>
      </w:r>
      <w:r w:rsidR="0007703F">
        <w:rPr>
          <w:rFonts w:cstheme="minorHAnsi"/>
        </w:rPr>
        <w:t xml:space="preserve">und ihre ganz bestimmte Art, das Fahrrad zu verwenden, </w:t>
      </w:r>
      <w:r>
        <w:rPr>
          <w:rFonts w:cstheme="minorHAnsi"/>
        </w:rPr>
        <w:t xml:space="preserve">einen entscheidenden </w:t>
      </w:r>
      <w:r w:rsidR="00584380">
        <w:rPr>
          <w:rFonts w:cstheme="minorHAnsi"/>
        </w:rPr>
        <w:t>Einfluss</w:t>
      </w:r>
      <w:r>
        <w:rPr>
          <w:rFonts w:cstheme="minorHAnsi"/>
        </w:rPr>
        <w:t xml:space="preserve"> hatten. Die Hersteller passten das Fahrrad an die Verwendungsweisen der frühen Nutzer an</w:t>
      </w:r>
      <w:r w:rsidR="0007703F">
        <w:rPr>
          <w:rFonts w:cstheme="minorHAnsi"/>
        </w:rPr>
        <w:t xml:space="preserve"> und</w:t>
      </w:r>
      <w:r>
        <w:rPr>
          <w:rFonts w:cstheme="minorHAnsi"/>
        </w:rPr>
        <w:t xml:space="preserve"> manchmal wurde das Fahrrad für andere Zwecke verwendet als </w:t>
      </w:r>
      <w:r w:rsidR="0007703F">
        <w:rPr>
          <w:rFonts w:cstheme="minorHAnsi"/>
        </w:rPr>
        <w:t xml:space="preserve">von den Entwicklern </w:t>
      </w:r>
      <w:r>
        <w:rPr>
          <w:rFonts w:cstheme="minorHAnsi"/>
        </w:rPr>
        <w:t xml:space="preserve">gedacht. Löse das Rätsel: Wie ist das heutige Fahrrad entstanden? Was waren mögliche Stationen auf dem Weg </w:t>
      </w:r>
      <w:r w:rsidR="0007703F">
        <w:rPr>
          <w:rFonts w:cstheme="minorHAnsi"/>
        </w:rPr>
        <w:t>dorthin?</w:t>
      </w:r>
    </w:p>
    <w:p w14:paraId="7F583CE2" w14:textId="412D0CD9" w:rsidR="00F856E2" w:rsidRDefault="00F856E2" w:rsidP="00F856E2">
      <w:pPr>
        <w:pStyle w:val="Listenabsatz"/>
        <w:widowControl w:val="0"/>
        <w:numPr>
          <w:ilvl w:val="0"/>
          <w:numId w:val="34"/>
        </w:numPr>
        <w:suppressLineNumbers/>
        <w:autoSpaceDE w:val="0"/>
        <w:autoSpaceDN w:val="0"/>
        <w:adjustRightInd w:val="0"/>
        <w:spacing w:line="240" w:lineRule="auto"/>
        <w:rPr>
          <w:rFonts w:cstheme="minorHAnsi"/>
        </w:rPr>
      </w:pPr>
      <w:r>
        <w:rPr>
          <w:rFonts w:cstheme="minorHAnsi"/>
        </w:rPr>
        <w:t>Nenne Beispiele für digitale Technologien heute, in denen die Nutzer ebenfalls großen Einfluss auf die Entwicklung haben.</w:t>
      </w:r>
    </w:p>
    <w:p w14:paraId="7F4ABAD1" w14:textId="05A75E3E" w:rsidR="00584380" w:rsidRDefault="00F856E2" w:rsidP="00F856E2">
      <w:pPr>
        <w:widowControl w:val="0"/>
        <w:suppressLineNumbers/>
        <w:autoSpaceDE w:val="0"/>
        <w:autoSpaceDN w:val="0"/>
        <w:adjustRightInd w:val="0"/>
        <w:spacing w:line="240" w:lineRule="auto"/>
        <w:rPr>
          <w:rFonts w:cstheme="minorHAnsi"/>
        </w:rPr>
      </w:pPr>
      <w:r>
        <w:rPr>
          <w:rFonts w:cstheme="minorHAnsi"/>
        </w:rPr>
        <w:t>3. Disku</w:t>
      </w:r>
      <w:r w:rsidR="00584380">
        <w:rPr>
          <w:rFonts w:cstheme="minorHAnsi"/>
        </w:rPr>
        <w:t>ssion</w:t>
      </w:r>
      <w:r>
        <w:rPr>
          <w:rFonts w:cstheme="minorHAnsi"/>
        </w:rPr>
        <w:t xml:space="preserve"> </w:t>
      </w:r>
    </w:p>
    <w:p w14:paraId="361E7F8C" w14:textId="29792DD5" w:rsidR="00584380" w:rsidRDefault="00F856E2" w:rsidP="00584380">
      <w:pPr>
        <w:pStyle w:val="Listenabsatz"/>
        <w:widowControl w:val="0"/>
        <w:numPr>
          <w:ilvl w:val="0"/>
          <w:numId w:val="36"/>
        </w:numPr>
        <w:suppressLineNumbers/>
        <w:autoSpaceDE w:val="0"/>
        <w:autoSpaceDN w:val="0"/>
        <w:adjustRightInd w:val="0"/>
        <w:spacing w:line="240" w:lineRule="auto"/>
        <w:rPr>
          <w:rFonts w:cstheme="minorHAnsi"/>
        </w:rPr>
      </w:pPr>
      <w:r>
        <w:rPr>
          <w:rFonts w:cstheme="minorHAnsi"/>
        </w:rPr>
        <w:t>Wie entsteht technologischer Fortschritt? Von oben – wie im Modell von der Weltausstellung 1933? Oder von unten – wie bei der frühen Entwicklung des Fahrrads?</w:t>
      </w:r>
      <w:r w:rsidR="00584380">
        <w:rPr>
          <w:rFonts w:cstheme="minorHAnsi"/>
        </w:rPr>
        <w:t xml:space="preserve"> </w:t>
      </w:r>
    </w:p>
    <w:p w14:paraId="19E94F8D" w14:textId="00B490BA" w:rsidR="00F856E2" w:rsidRDefault="00584380" w:rsidP="00584380">
      <w:pPr>
        <w:pStyle w:val="Listenabsatz"/>
        <w:widowControl w:val="0"/>
        <w:numPr>
          <w:ilvl w:val="0"/>
          <w:numId w:val="36"/>
        </w:numPr>
        <w:suppressLineNumbers/>
        <w:autoSpaceDE w:val="0"/>
        <w:autoSpaceDN w:val="0"/>
        <w:adjustRightInd w:val="0"/>
        <w:spacing w:line="240" w:lineRule="auto"/>
        <w:rPr>
          <w:rFonts w:cstheme="minorHAnsi"/>
        </w:rPr>
      </w:pPr>
      <w:r>
        <w:rPr>
          <w:rFonts w:cstheme="minorHAnsi"/>
        </w:rPr>
        <w:t>Kann man eigentlich von so etwas wie „technologischem Fortschritt“ angesichts der doch recht zufällig wirkenden Entwicklung von Technologien wie dem Fahrrad überhaupt sprechen?</w:t>
      </w:r>
    </w:p>
    <w:p w14:paraId="62E65A61" w14:textId="77777777" w:rsidR="00584380" w:rsidRDefault="00584380" w:rsidP="00F856E2">
      <w:pPr>
        <w:widowControl w:val="0"/>
        <w:suppressLineNumbers/>
        <w:autoSpaceDE w:val="0"/>
        <w:autoSpaceDN w:val="0"/>
        <w:adjustRightInd w:val="0"/>
        <w:spacing w:line="240" w:lineRule="auto"/>
        <w:rPr>
          <w:rFonts w:cstheme="minorHAnsi"/>
          <w:sz w:val="24"/>
          <w:szCs w:val="24"/>
        </w:rPr>
      </w:pPr>
    </w:p>
    <w:p w14:paraId="0E40C1FD" w14:textId="77777777" w:rsidR="00584380" w:rsidRDefault="00584380">
      <w:pPr>
        <w:rPr>
          <w:rFonts w:cstheme="minorHAnsi"/>
          <w:sz w:val="24"/>
          <w:szCs w:val="24"/>
        </w:rPr>
      </w:pPr>
      <w:r>
        <w:rPr>
          <w:rFonts w:cstheme="minorHAnsi"/>
          <w:sz w:val="24"/>
          <w:szCs w:val="24"/>
        </w:rPr>
        <w:br w:type="page"/>
      </w:r>
    </w:p>
    <w:p w14:paraId="0AE293E8" w14:textId="59331711" w:rsidR="00F856E2" w:rsidRPr="00F856E2" w:rsidRDefault="00F856E2" w:rsidP="00F856E2">
      <w:pPr>
        <w:widowControl w:val="0"/>
        <w:suppressLineNumbers/>
        <w:autoSpaceDE w:val="0"/>
        <w:autoSpaceDN w:val="0"/>
        <w:adjustRightInd w:val="0"/>
        <w:spacing w:line="240" w:lineRule="auto"/>
        <w:rPr>
          <w:rFonts w:cstheme="minorHAnsi"/>
          <w:sz w:val="24"/>
          <w:szCs w:val="24"/>
        </w:rPr>
      </w:pPr>
      <w:r w:rsidRPr="00F856E2">
        <w:rPr>
          <w:rFonts w:cstheme="minorHAnsi"/>
          <w:sz w:val="24"/>
          <w:szCs w:val="24"/>
        </w:rPr>
        <w:lastRenderedPageBreak/>
        <w:t>Didaktischer Hinweis. Eine mögliche</w:t>
      </w:r>
      <w:r w:rsidR="0007703F">
        <w:rPr>
          <w:rStyle w:val="Funotenzeichen"/>
          <w:rFonts w:cstheme="minorHAnsi"/>
          <w:sz w:val="24"/>
          <w:szCs w:val="24"/>
        </w:rPr>
        <w:footnoteReference w:id="1"/>
      </w:r>
      <w:r w:rsidRPr="00F856E2">
        <w:rPr>
          <w:rFonts w:cstheme="minorHAnsi"/>
          <w:sz w:val="24"/>
          <w:szCs w:val="24"/>
        </w:rPr>
        <w:t xml:space="preserve"> </w:t>
      </w:r>
      <w:r w:rsidR="00F200BD" w:rsidRPr="00F856E2">
        <w:rPr>
          <w:rFonts w:cstheme="minorHAnsi"/>
          <w:sz w:val="24"/>
          <w:szCs w:val="24"/>
        </w:rPr>
        <w:t>Lösung</w:t>
      </w:r>
      <w:r w:rsidRPr="00F856E2">
        <w:rPr>
          <w:rFonts w:cstheme="minorHAnsi"/>
          <w:sz w:val="24"/>
          <w:szCs w:val="24"/>
        </w:rPr>
        <w:t xml:space="preserve"> des Mysterys</w:t>
      </w:r>
    </w:p>
    <w:p w14:paraId="3E0DC130" w14:textId="351EB124" w:rsidR="00C51C18" w:rsidRPr="00C51C18" w:rsidRDefault="00F200BD" w:rsidP="00584380">
      <w:pPr>
        <w:widowControl w:val="0"/>
        <w:suppressLineNumbers/>
        <w:autoSpaceDE w:val="0"/>
        <w:autoSpaceDN w:val="0"/>
        <w:adjustRightInd w:val="0"/>
        <w:spacing w:line="240" w:lineRule="auto"/>
        <w:jc w:val="both"/>
        <w:rPr>
          <w:rFonts w:cstheme="minorHAnsi"/>
        </w:rPr>
      </w:pPr>
      <w:r>
        <w:rPr>
          <w:rFonts w:cstheme="minorHAnsi"/>
        </w:rPr>
        <w:t xml:space="preserve">Die risikofreudigen </w:t>
      </w:r>
      <w:r w:rsidR="00584380">
        <w:rPr>
          <w:rFonts w:cstheme="minorHAnsi"/>
        </w:rPr>
        <w:t xml:space="preserve">jungen </w:t>
      </w:r>
      <w:r>
        <w:rPr>
          <w:rFonts w:cstheme="minorHAnsi"/>
        </w:rPr>
        <w:t>Männer nutzten Hochräder, wie das „Invincible“</w:t>
      </w:r>
      <w:r w:rsidR="00F856E2">
        <w:rPr>
          <w:rFonts w:cstheme="minorHAnsi"/>
        </w:rPr>
        <w:t xml:space="preserve"> (6)</w:t>
      </w:r>
      <w:r>
        <w:rPr>
          <w:rFonts w:cstheme="minorHAnsi"/>
        </w:rPr>
        <w:t xml:space="preserve"> als </w:t>
      </w:r>
      <w:r w:rsidR="0007703F">
        <w:rPr>
          <w:rFonts w:cstheme="minorHAnsi"/>
        </w:rPr>
        <w:t>gefährliche</w:t>
      </w:r>
      <w:r>
        <w:rPr>
          <w:rFonts w:cstheme="minorHAnsi"/>
        </w:rPr>
        <w:t xml:space="preserve"> Sportgeräte. Das große Vorderrad machte diesen Typ besonders schnell</w:t>
      </w:r>
      <w:r w:rsidR="0007703F">
        <w:rPr>
          <w:rFonts w:cstheme="minorHAnsi"/>
        </w:rPr>
        <w:t xml:space="preserve"> und</w:t>
      </w:r>
      <w:r>
        <w:rPr>
          <w:rFonts w:cstheme="minorHAnsi"/>
        </w:rPr>
        <w:t xml:space="preserve"> man verlor leicht die Balance. Das sorgte für Unmut bei den Konservativen</w:t>
      </w:r>
      <w:r w:rsidR="0007703F">
        <w:rPr>
          <w:rFonts w:cstheme="minorHAnsi"/>
        </w:rPr>
        <w:t xml:space="preserve">; </w:t>
      </w:r>
      <w:r>
        <w:rPr>
          <w:rFonts w:cstheme="minorHAnsi"/>
        </w:rPr>
        <w:t xml:space="preserve">gleichzeitig wollten die emanzipierten Damen auch an der Erfindung teilhaben. </w:t>
      </w:r>
      <w:r w:rsidR="00F856E2">
        <w:rPr>
          <w:rFonts w:cstheme="minorHAnsi"/>
        </w:rPr>
        <w:t xml:space="preserve">Der Handantrieb war eher auf langsames </w:t>
      </w:r>
      <w:r w:rsidR="0007703F">
        <w:rPr>
          <w:rFonts w:cstheme="minorHAnsi"/>
        </w:rPr>
        <w:t>Fahren kurzer Strecken</w:t>
      </w:r>
      <w:r w:rsidR="00F856E2">
        <w:rPr>
          <w:rFonts w:cstheme="minorHAnsi"/>
        </w:rPr>
        <w:t xml:space="preserve"> ausgelegt. </w:t>
      </w:r>
      <w:r>
        <w:rPr>
          <w:rFonts w:cstheme="minorHAnsi"/>
        </w:rPr>
        <w:t xml:space="preserve">Frauen </w:t>
      </w:r>
      <w:r w:rsidR="00F856E2">
        <w:rPr>
          <w:rFonts w:cstheme="minorHAnsi"/>
        </w:rPr>
        <w:t xml:space="preserve">mussten </w:t>
      </w:r>
      <w:r>
        <w:rPr>
          <w:rFonts w:cstheme="minorHAnsi"/>
        </w:rPr>
        <w:t>aufgrund der Röcke leicht auf- und absteigen</w:t>
      </w:r>
      <w:r w:rsidR="00F856E2">
        <w:rPr>
          <w:rFonts w:cstheme="minorHAnsi"/>
        </w:rPr>
        <w:t xml:space="preserve">, daraus entstanden </w:t>
      </w:r>
      <w:r>
        <w:rPr>
          <w:rFonts w:cstheme="minorHAnsi"/>
        </w:rPr>
        <w:t xml:space="preserve">Typen wie </w:t>
      </w:r>
      <w:r w:rsidR="00F856E2">
        <w:rPr>
          <w:rFonts w:cstheme="minorHAnsi"/>
        </w:rPr>
        <w:t>das</w:t>
      </w:r>
      <w:r>
        <w:rPr>
          <w:rFonts w:cstheme="minorHAnsi"/>
        </w:rPr>
        <w:t xml:space="preserve"> „Otto“ (9). Die Nutzung als Sportgerät rückte immer mehr in den Hintergrund. </w:t>
      </w:r>
      <w:r w:rsidR="00F856E2">
        <w:rPr>
          <w:rFonts w:cstheme="minorHAnsi"/>
        </w:rPr>
        <w:t>Sicherheit wurde wichtiger. Das „Safety“ wie das Model „Rover“ (12) setzte sich schließlich in der Breite durch. Es kam zu einem Abschluss („</w:t>
      </w:r>
      <w:r w:rsidR="00B80D81">
        <w:rPr>
          <w:rFonts w:cstheme="minorHAnsi"/>
        </w:rPr>
        <w:t>C</w:t>
      </w:r>
      <w:r w:rsidR="00F856E2">
        <w:rPr>
          <w:rFonts w:cstheme="minorHAnsi"/>
        </w:rPr>
        <w:t>losure“) der frühen Entwicklung</w:t>
      </w:r>
      <w:r w:rsidR="0007703F">
        <w:rPr>
          <w:rFonts w:cstheme="minorHAnsi"/>
        </w:rPr>
        <w:t>.</w:t>
      </w:r>
      <w:r w:rsidR="00F856E2">
        <w:rPr>
          <w:rFonts w:cstheme="minorHAnsi"/>
        </w:rPr>
        <w:t xml:space="preserve"> </w:t>
      </w:r>
      <w:r w:rsidR="0007703F">
        <w:rPr>
          <w:rFonts w:cstheme="minorHAnsi"/>
        </w:rPr>
        <w:t>D</w:t>
      </w:r>
      <w:r w:rsidR="00F856E2">
        <w:rPr>
          <w:rFonts w:cstheme="minorHAnsi"/>
        </w:rPr>
        <w:t>as Fahrrad sieht seitdem</w:t>
      </w:r>
      <w:r w:rsidR="00584380">
        <w:rPr>
          <w:rFonts w:cstheme="minorHAnsi"/>
        </w:rPr>
        <w:t xml:space="preserve"> </w:t>
      </w:r>
      <w:r w:rsidR="0007703F">
        <w:rPr>
          <w:rFonts w:cstheme="minorHAnsi"/>
        </w:rPr>
        <w:t xml:space="preserve">heute immer </w:t>
      </w:r>
      <w:r w:rsidR="00584380">
        <w:rPr>
          <w:rFonts w:cstheme="minorHAnsi"/>
        </w:rPr>
        <w:t xml:space="preserve">recht </w:t>
      </w:r>
      <w:r w:rsidR="00F856E2">
        <w:rPr>
          <w:rFonts w:cstheme="minorHAnsi"/>
        </w:rPr>
        <w:t>ähnlich aus. Einen Geschlechterunterschied gibt es aber noch: die Stange im oberen Teil des Rahmens</w:t>
      </w:r>
      <w:r w:rsidR="0007703F">
        <w:rPr>
          <w:rFonts w:cstheme="minorHAnsi"/>
        </w:rPr>
        <w:t>, die bei den Modellen für Frauen meist geschwungen ist und einen leichten Einstieg ermöglicht,</w:t>
      </w:r>
      <w:r w:rsidR="00F856E2">
        <w:rPr>
          <w:rFonts w:cstheme="minorHAnsi"/>
        </w:rPr>
        <w:t xml:space="preserve"> erinnert an die Unterschiede aus der </w:t>
      </w:r>
      <w:r w:rsidR="0007703F">
        <w:rPr>
          <w:rFonts w:cstheme="minorHAnsi"/>
        </w:rPr>
        <w:t>Entstehungszeit</w:t>
      </w:r>
      <w:r w:rsidR="00B80D81">
        <w:rPr>
          <w:rFonts w:cstheme="minorHAnsi"/>
        </w:rPr>
        <w:t xml:space="preserve"> des Fahrrads</w:t>
      </w:r>
      <w:r w:rsidR="0007703F">
        <w:rPr>
          <w:rFonts w:cstheme="minorHAnsi"/>
        </w:rPr>
        <w:t>.</w:t>
      </w:r>
      <w:r w:rsidR="00F856E2">
        <w:rPr>
          <w:rFonts w:cstheme="minorHAnsi"/>
        </w:rPr>
        <w:t xml:space="preserve"> </w:t>
      </w:r>
    </w:p>
    <w:sectPr w:rsidR="00C51C18" w:rsidRPr="00C51C18" w:rsidSect="00093ADC">
      <w:pgSz w:w="11906" w:h="16838"/>
      <w:pgMar w:top="1418" w:right="1418" w:bottom="1134" w:left="1418" w:header="709" w:footer="709"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EAD30" w14:textId="77777777" w:rsidR="002F20A5" w:rsidRDefault="002F20A5" w:rsidP="00D00357">
      <w:pPr>
        <w:spacing w:after="0" w:line="240" w:lineRule="auto"/>
      </w:pPr>
      <w:r>
        <w:separator/>
      </w:r>
    </w:p>
  </w:endnote>
  <w:endnote w:type="continuationSeparator" w:id="0">
    <w:p w14:paraId="34B167A8" w14:textId="77777777" w:rsidR="002F20A5" w:rsidRDefault="002F20A5" w:rsidP="00D0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6893519"/>
      <w:docPartObj>
        <w:docPartGallery w:val="Page Numbers (Bottom of Page)"/>
        <w:docPartUnique/>
      </w:docPartObj>
    </w:sdtPr>
    <w:sdtContent>
      <w:p w14:paraId="34BA3336" w14:textId="3581D628" w:rsidR="00AC3663" w:rsidRDefault="00AC3663">
        <w:pPr>
          <w:pStyle w:val="Fuzeile"/>
          <w:jc w:val="right"/>
        </w:pPr>
        <w:r>
          <w:fldChar w:fldCharType="begin"/>
        </w:r>
        <w:r>
          <w:instrText>PAGE   \* MERGEFORMAT</w:instrText>
        </w:r>
        <w:r>
          <w:fldChar w:fldCharType="separate"/>
        </w:r>
        <w:r>
          <w:t>2</w:t>
        </w:r>
        <w:r>
          <w:fldChar w:fldCharType="end"/>
        </w:r>
      </w:p>
    </w:sdtContent>
  </w:sdt>
  <w:p w14:paraId="23370E35" w14:textId="77777777" w:rsidR="00AC3663" w:rsidRDefault="00AC36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B0850" w14:textId="77777777" w:rsidR="002F20A5" w:rsidRDefault="002F20A5" w:rsidP="00D00357">
      <w:pPr>
        <w:spacing w:after="0" w:line="240" w:lineRule="auto"/>
      </w:pPr>
      <w:r>
        <w:separator/>
      </w:r>
    </w:p>
  </w:footnote>
  <w:footnote w:type="continuationSeparator" w:id="0">
    <w:p w14:paraId="080C7369" w14:textId="77777777" w:rsidR="002F20A5" w:rsidRDefault="002F20A5" w:rsidP="00D00357">
      <w:pPr>
        <w:spacing w:after="0" w:line="240" w:lineRule="auto"/>
      </w:pPr>
      <w:r>
        <w:continuationSeparator/>
      </w:r>
    </w:p>
  </w:footnote>
  <w:footnote w:id="1">
    <w:p w14:paraId="1808D925" w14:textId="2362F33C" w:rsidR="0007703F" w:rsidRDefault="0007703F">
      <w:pPr>
        <w:pStyle w:val="Funotentext"/>
      </w:pPr>
      <w:r>
        <w:rPr>
          <w:rStyle w:val="Funotenzeichen"/>
        </w:rPr>
        <w:footnoteRef/>
      </w:r>
      <w:r>
        <w:t xml:space="preserve"> D</w:t>
      </w:r>
      <w:r w:rsidR="00B80D81">
        <w:t xml:space="preserve">iese Musterlösung basiert grob auf der </w:t>
      </w:r>
      <w:r>
        <w:t>Deutung von Pinch&amp;Bijker, die unter Fahrradhistoriker</w:t>
      </w:r>
      <w:r w:rsidR="00B80D81">
        <w:t>:inne</w:t>
      </w:r>
      <w:r>
        <w:t>n nicht unumstritten</w:t>
      </w:r>
      <w:r w:rsidR="00B80D81">
        <w:t xml:space="preserve"> ist. Das wird hier aus didaktischen Gründen aber vernachlässigt. Das Wissen um die soziale Konstruktion von Technologie als Konzept der Technikphilosophie steht hier im Mittelpunkt. Vgl. aber: </w:t>
      </w:r>
      <w:r w:rsidR="00B80D81" w:rsidRPr="00B80D81">
        <w:t>Clayton, N. (2002). SCOT: Does It Answer? Technology and Culture, 43(2), 351–360</w:t>
      </w:r>
      <w:r w:rsidR="00B80D81">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038F0" w14:textId="16C595F5" w:rsidR="003454FE" w:rsidRDefault="003454FE" w:rsidP="003454FE">
    <w:pPr>
      <w:pStyle w:val="Kopfzeile"/>
    </w:pPr>
    <w:r>
      <w:t>Bildung – Philosophie – Digitalisierung</w:t>
    </w:r>
    <w:r>
      <w:tab/>
      <w:t xml:space="preserve">   Schule: ___________________________</w:t>
    </w:r>
    <w:r>
      <w:tab/>
    </w:r>
    <w:r w:rsidR="00D77938">
      <w:t>Klasse/Kurs</w:t>
    </w:r>
    <w:r>
      <w:t>:_____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2930"/>
    <w:multiLevelType w:val="hybridMultilevel"/>
    <w:tmpl w:val="0BEE0F4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9FE1431"/>
    <w:multiLevelType w:val="hybridMultilevel"/>
    <w:tmpl w:val="F538230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B8D6300"/>
    <w:multiLevelType w:val="hybridMultilevel"/>
    <w:tmpl w:val="CBB2E634"/>
    <w:lvl w:ilvl="0" w:tplc="80B2AF70">
      <w:start w:val="1"/>
      <w:numFmt w:val="lowerLetter"/>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3" w15:restartNumberingAfterBreak="0">
    <w:nsid w:val="11477970"/>
    <w:multiLevelType w:val="hybridMultilevel"/>
    <w:tmpl w:val="BE30AB3A"/>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3A71E0E"/>
    <w:multiLevelType w:val="hybridMultilevel"/>
    <w:tmpl w:val="73A03B5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3F66B18"/>
    <w:multiLevelType w:val="hybridMultilevel"/>
    <w:tmpl w:val="732014DE"/>
    <w:lvl w:ilvl="0" w:tplc="04070017">
      <w:start w:val="1"/>
      <w:numFmt w:val="lowerLetter"/>
      <w:lvlText w:val="%1)"/>
      <w:lvlJc w:val="left"/>
      <w:pPr>
        <w:ind w:left="1068" w:hanging="360"/>
      </w:p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6" w15:restartNumberingAfterBreak="0">
    <w:nsid w:val="1BD1669C"/>
    <w:multiLevelType w:val="hybridMultilevel"/>
    <w:tmpl w:val="1464C40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E14245D"/>
    <w:multiLevelType w:val="hybridMultilevel"/>
    <w:tmpl w:val="D71E46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4FE4D49"/>
    <w:multiLevelType w:val="hybridMultilevel"/>
    <w:tmpl w:val="D76E4AE2"/>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261707ED"/>
    <w:multiLevelType w:val="hybridMultilevel"/>
    <w:tmpl w:val="6554A7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27C56942"/>
    <w:multiLevelType w:val="hybridMultilevel"/>
    <w:tmpl w:val="579EADF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B727EDD"/>
    <w:multiLevelType w:val="hybridMultilevel"/>
    <w:tmpl w:val="08D2DB1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A444BD"/>
    <w:multiLevelType w:val="hybridMultilevel"/>
    <w:tmpl w:val="12C6B68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5071E4C"/>
    <w:multiLevelType w:val="hybridMultilevel"/>
    <w:tmpl w:val="02D633C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88203E5"/>
    <w:multiLevelType w:val="hybridMultilevel"/>
    <w:tmpl w:val="5DBEB5AA"/>
    <w:lvl w:ilvl="0" w:tplc="49E436B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390A7335"/>
    <w:multiLevelType w:val="hybridMultilevel"/>
    <w:tmpl w:val="7D0EE7BC"/>
    <w:lvl w:ilvl="0" w:tplc="D1B45F3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3D8C649F"/>
    <w:multiLevelType w:val="hybridMultilevel"/>
    <w:tmpl w:val="EFCAA816"/>
    <w:lvl w:ilvl="0" w:tplc="CF4AF484">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4178649D"/>
    <w:multiLevelType w:val="hybridMultilevel"/>
    <w:tmpl w:val="579EADF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44D3155F"/>
    <w:multiLevelType w:val="hybridMultilevel"/>
    <w:tmpl w:val="DD1C1F3E"/>
    <w:lvl w:ilvl="0" w:tplc="574A1FA8">
      <w:start w:val="1"/>
      <w:numFmt w:val="lowerLetter"/>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19" w15:restartNumberingAfterBreak="0">
    <w:nsid w:val="48022910"/>
    <w:multiLevelType w:val="hybridMultilevel"/>
    <w:tmpl w:val="48B85208"/>
    <w:lvl w:ilvl="0" w:tplc="6C22D224">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0" w15:restartNumberingAfterBreak="0">
    <w:nsid w:val="4A16794C"/>
    <w:multiLevelType w:val="hybridMultilevel"/>
    <w:tmpl w:val="92DEF30A"/>
    <w:lvl w:ilvl="0" w:tplc="04070011">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15:restartNumberingAfterBreak="0">
    <w:nsid w:val="4D310FE5"/>
    <w:multiLevelType w:val="hybridMultilevel"/>
    <w:tmpl w:val="33A6BCC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57AF2BE0"/>
    <w:multiLevelType w:val="hybridMultilevel"/>
    <w:tmpl w:val="37C00EFA"/>
    <w:lvl w:ilvl="0" w:tplc="BAF246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8296405"/>
    <w:multiLevelType w:val="hybridMultilevel"/>
    <w:tmpl w:val="3A7299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BF815F5"/>
    <w:multiLevelType w:val="hybridMultilevel"/>
    <w:tmpl w:val="014E8F18"/>
    <w:lvl w:ilvl="0" w:tplc="431A8A66">
      <w:start w:val="1"/>
      <w:numFmt w:val="upperRoman"/>
      <w:lvlText w:val="%1)"/>
      <w:lvlJc w:val="left"/>
      <w:pPr>
        <w:ind w:left="1080" w:hanging="720"/>
      </w:pPr>
      <w:rPr>
        <w:rFonts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F297795"/>
    <w:multiLevelType w:val="hybridMultilevel"/>
    <w:tmpl w:val="2FA6691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F603F54"/>
    <w:multiLevelType w:val="hybridMultilevel"/>
    <w:tmpl w:val="80060AE2"/>
    <w:lvl w:ilvl="0" w:tplc="0C44042C">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7" w15:restartNumberingAfterBreak="0">
    <w:nsid w:val="633D6D0F"/>
    <w:multiLevelType w:val="hybridMultilevel"/>
    <w:tmpl w:val="47227958"/>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64F02498"/>
    <w:multiLevelType w:val="hybridMultilevel"/>
    <w:tmpl w:val="EB907ED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66A17205"/>
    <w:multiLevelType w:val="hybridMultilevel"/>
    <w:tmpl w:val="AE3A860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15:restartNumberingAfterBreak="0">
    <w:nsid w:val="68E4373B"/>
    <w:multiLevelType w:val="hybridMultilevel"/>
    <w:tmpl w:val="ADC01EC4"/>
    <w:lvl w:ilvl="0" w:tplc="524EEDA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9F40FB4"/>
    <w:multiLevelType w:val="hybridMultilevel"/>
    <w:tmpl w:val="579EADF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AC84D3C"/>
    <w:multiLevelType w:val="hybridMultilevel"/>
    <w:tmpl w:val="6A5239A0"/>
    <w:lvl w:ilvl="0" w:tplc="04070017">
      <w:start w:val="1"/>
      <w:numFmt w:val="lowerLetter"/>
      <w:lvlText w:val="%1)"/>
      <w:lvlJc w:val="left"/>
      <w:pPr>
        <w:ind w:left="1068" w:hanging="360"/>
      </w:pPr>
      <w:rPr>
        <w:rFonts w:hint="default"/>
      </w:rPr>
    </w:lvl>
    <w:lvl w:ilvl="1" w:tplc="04070019">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33" w15:restartNumberingAfterBreak="0">
    <w:nsid w:val="6FCB0CDC"/>
    <w:multiLevelType w:val="hybridMultilevel"/>
    <w:tmpl w:val="5A8866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70D74201"/>
    <w:multiLevelType w:val="hybridMultilevel"/>
    <w:tmpl w:val="D0D881FC"/>
    <w:lvl w:ilvl="0" w:tplc="1582802E">
      <w:start w:val="1"/>
      <w:numFmt w:val="decimal"/>
      <w:lvlText w:val="%1)"/>
      <w:lvlJc w:val="left"/>
      <w:pPr>
        <w:ind w:left="720" w:hanging="360"/>
      </w:pPr>
      <w:rPr>
        <w:rFonts w:asciiTheme="minorHAnsi" w:eastAsiaTheme="minorHAnsi" w:hAnsiTheme="minorHAnsi" w:cstheme="minorBid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7409514A"/>
    <w:multiLevelType w:val="hybridMultilevel"/>
    <w:tmpl w:val="652CA71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15:restartNumberingAfterBreak="0">
    <w:nsid w:val="74152741"/>
    <w:multiLevelType w:val="hybridMultilevel"/>
    <w:tmpl w:val="E28A64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7E5712C8"/>
    <w:multiLevelType w:val="hybridMultilevel"/>
    <w:tmpl w:val="4FD6171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80516265">
    <w:abstractNumId w:val="34"/>
  </w:num>
  <w:num w:numId="2" w16cid:durableId="262038364">
    <w:abstractNumId w:val="23"/>
  </w:num>
  <w:num w:numId="3" w16cid:durableId="1492286763">
    <w:abstractNumId w:val="33"/>
  </w:num>
  <w:num w:numId="4" w16cid:durableId="394476293">
    <w:abstractNumId w:val="22"/>
  </w:num>
  <w:num w:numId="5" w16cid:durableId="62533944">
    <w:abstractNumId w:val="13"/>
  </w:num>
  <w:num w:numId="6" w16cid:durableId="921571166">
    <w:abstractNumId w:val="19"/>
  </w:num>
  <w:num w:numId="7" w16cid:durableId="1017585989">
    <w:abstractNumId w:val="12"/>
  </w:num>
  <w:num w:numId="8" w16cid:durableId="634532363">
    <w:abstractNumId w:val="1"/>
  </w:num>
  <w:num w:numId="9" w16cid:durableId="2121022468">
    <w:abstractNumId w:val="32"/>
  </w:num>
  <w:num w:numId="10" w16cid:durableId="384261448">
    <w:abstractNumId w:val="7"/>
  </w:num>
  <w:num w:numId="11" w16cid:durableId="166671395">
    <w:abstractNumId w:val="36"/>
  </w:num>
  <w:num w:numId="12" w16cid:durableId="215969910">
    <w:abstractNumId w:val="24"/>
  </w:num>
  <w:num w:numId="13" w16cid:durableId="1361736522">
    <w:abstractNumId w:val="9"/>
  </w:num>
  <w:num w:numId="14" w16cid:durableId="660695710">
    <w:abstractNumId w:val="0"/>
  </w:num>
  <w:num w:numId="15" w16cid:durableId="29496833">
    <w:abstractNumId w:val="20"/>
  </w:num>
  <w:num w:numId="16" w16cid:durableId="1453744336">
    <w:abstractNumId w:val="15"/>
  </w:num>
  <w:num w:numId="17" w16cid:durableId="1930458153">
    <w:abstractNumId w:val="18"/>
  </w:num>
  <w:num w:numId="18" w16cid:durableId="1080716296">
    <w:abstractNumId w:val="2"/>
  </w:num>
  <w:num w:numId="19" w16cid:durableId="1266689803">
    <w:abstractNumId w:val="6"/>
  </w:num>
  <w:num w:numId="20" w16cid:durableId="2133861178">
    <w:abstractNumId w:val="21"/>
  </w:num>
  <w:num w:numId="21" w16cid:durableId="2053965787">
    <w:abstractNumId w:val="25"/>
  </w:num>
  <w:num w:numId="22" w16cid:durableId="1968925812">
    <w:abstractNumId w:val="3"/>
  </w:num>
  <w:num w:numId="23" w16cid:durableId="998263846">
    <w:abstractNumId w:val="26"/>
  </w:num>
  <w:num w:numId="24" w16cid:durableId="32270676">
    <w:abstractNumId w:val="11"/>
  </w:num>
  <w:num w:numId="25" w16cid:durableId="481241343">
    <w:abstractNumId w:val="8"/>
  </w:num>
  <w:num w:numId="26" w16cid:durableId="1189444147">
    <w:abstractNumId w:val="29"/>
  </w:num>
  <w:num w:numId="27" w16cid:durableId="2128700510">
    <w:abstractNumId w:val="37"/>
  </w:num>
  <w:num w:numId="28" w16cid:durableId="1792631240">
    <w:abstractNumId w:val="28"/>
  </w:num>
  <w:num w:numId="29" w16cid:durableId="1964076347">
    <w:abstractNumId w:val="35"/>
  </w:num>
  <w:num w:numId="30" w16cid:durableId="268974685">
    <w:abstractNumId w:val="17"/>
  </w:num>
  <w:num w:numId="31" w16cid:durableId="683475868">
    <w:abstractNumId w:val="4"/>
  </w:num>
  <w:num w:numId="32" w16cid:durableId="1579709600">
    <w:abstractNumId w:val="27"/>
  </w:num>
  <w:num w:numId="33" w16cid:durableId="2010324947">
    <w:abstractNumId w:val="5"/>
  </w:num>
  <w:num w:numId="34" w16cid:durableId="1614357638">
    <w:abstractNumId w:val="10"/>
  </w:num>
  <w:num w:numId="35" w16cid:durableId="1254120221">
    <w:abstractNumId w:val="30"/>
  </w:num>
  <w:num w:numId="36" w16cid:durableId="382411316">
    <w:abstractNumId w:val="31"/>
  </w:num>
  <w:num w:numId="37" w16cid:durableId="1606621369">
    <w:abstractNumId w:val="14"/>
  </w:num>
  <w:num w:numId="38" w16cid:durableId="20203061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68F"/>
    <w:rsid w:val="000002E2"/>
    <w:rsid w:val="000003E2"/>
    <w:rsid w:val="00003D3C"/>
    <w:rsid w:val="00013559"/>
    <w:rsid w:val="00015908"/>
    <w:rsid w:val="000162F5"/>
    <w:rsid w:val="000309F9"/>
    <w:rsid w:val="0003674F"/>
    <w:rsid w:val="0006057B"/>
    <w:rsid w:val="00072B17"/>
    <w:rsid w:val="0007703F"/>
    <w:rsid w:val="00093ADC"/>
    <w:rsid w:val="00096F72"/>
    <w:rsid w:val="000A1173"/>
    <w:rsid w:val="000A1C06"/>
    <w:rsid w:val="000B5F79"/>
    <w:rsid w:val="000C6DBF"/>
    <w:rsid w:val="000F0779"/>
    <w:rsid w:val="0010134E"/>
    <w:rsid w:val="00121066"/>
    <w:rsid w:val="001253B0"/>
    <w:rsid w:val="00136159"/>
    <w:rsid w:val="001368FE"/>
    <w:rsid w:val="0014344B"/>
    <w:rsid w:val="0014769E"/>
    <w:rsid w:val="001925DF"/>
    <w:rsid w:val="00195C49"/>
    <w:rsid w:val="001B064C"/>
    <w:rsid w:val="001C594A"/>
    <w:rsid w:val="001D1135"/>
    <w:rsid w:val="001E4034"/>
    <w:rsid w:val="002160D6"/>
    <w:rsid w:val="00223D81"/>
    <w:rsid w:val="0022596A"/>
    <w:rsid w:val="00237954"/>
    <w:rsid w:val="00263B06"/>
    <w:rsid w:val="00297A8C"/>
    <w:rsid w:val="002B0509"/>
    <w:rsid w:val="002C6032"/>
    <w:rsid w:val="002D3E65"/>
    <w:rsid w:val="002E5E1D"/>
    <w:rsid w:val="002F20A5"/>
    <w:rsid w:val="002F620B"/>
    <w:rsid w:val="003018E6"/>
    <w:rsid w:val="003049D3"/>
    <w:rsid w:val="00313DCA"/>
    <w:rsid w:val="003302C2"/>
    <w:rsid w:val="003454FE"/>
    <w:rsid w:val="003510BB"/>
    <w:rsid w:val="003527C4"/>
    <w:rsid w:val="00361038"/>
    <w:rsid w:val="003776CD"/>
    <w:rsid w:val="003A45CA"/>
    <w:rsid w:val="003B04D7"/>
    <w:rsid w:val="003B0B48"/>
    <w:rsid w:val="003B3A0E"/>
    <w:rsid w:val="003C12E0"/>
    <w:rsid w:val="004512D7"/>
    <w:rsid w:val="00453CBE"/>
    <w:rsid w:val="00477A50"/>
    <w:rsid w:val="0049168F"/>
    <w:rsid w:val="004960A2"/>
    <w:rsid w:val="004A028F"/>
    <w:rsid w:val="004A213D"/>
    <w:rsid w:val="004B0D09"/>
    <w:rsid w:val="004B138F"/>
    <w:rsid w:val="004E11DD"/>
    <w:rsid w:val="004F70A8"/>
    <w:rsid w:val="0050187F"/>
    <w:rsid w:val="0050645E"/>
    <w:rsid w:val="00515D36"/>
    <w:rsid w:val="00521A92"/>
    <w:rsid w:val="0052765E"/>
    <w:rsid w:val="005375BA"/>
    <w:rsid w:val="00550967"/>
    <w:rsid w:val="00553285"/>
    <w:rsid w:val="00557CBB"/>
    <w:rsid w:val="00565F75"/>
    <w:rsid w:val="00571617"/>
    <w:rsid w:val="00584380"/>
    <w:rsid w:val="005B1794"/>
    <w:rsid w:val="005B20DC"/>
    <w:rsid w:val="005B3D56"/>
    <w:rsid w:val="005C3F97"/>
    <w:rsid w:val="005C5F0F"/>
    <w:rsid w:val="005D168C"/>
    <w:rsid w:val="005E55DB"/>
    <w:rsid w:val="005F24B5"/>
    <w:rsid w:val="005F300D"/>
    <w:rsid w:val="0060111B"/>
    <w:rsid w:val="0061314F"/>
    <w:rsid w:val="00616275"/>
    <w:rsid w:val="0062237F"/>
    <w:rsid w:val="00624257"/>
    <w:rsid w:val="006413FC"/>
    <w:rsid w:val="0065658E"/>
    <w:rsid w:val="00682584"/>
    <w:rsid w:val="006858A3"/>
    <w:rsid w:val="00693F74"/>
    <w:rsid w:val="006A0E30"/>
    <w:rsid w:val="006A39DA"/>
    <w:rsid w:val="006B207F"/>
    <w:rsid w:val="006D1A6B"/>
    <w:rsid w:val="006D42CD"/>
    <w:rsid w:val="006D5D75"/>
    <w:rsid w:val="006F31C0"/>
    <w:rsid w:val="00704ADD"/>
    <w:rsid w:val="0070741E"/>
    <w:rsid w:val="00716E17"/>
    <w:rsid w:val="00717BBF"/>
    <w:rsid w:val="00724503"/>
    <w:rsid w:val="007359C2"/>
    <w:rsid w:val="0074493F"/>
    <w:rsid w:val="00784B17"/>
    <w:rsid w:val="00784B4F"/>
    <w:rsid w:val="00787D4B"/>
    <w:rsid w:val="00793ADF"/>
    <w:rsid w:val="00794E2C"/>
    <w:rsid w:val="007A2CBD"/>
    <w:rsid w:val="007B6572"/>
    <w:rsid w:val="007B6F1B"/>
    <w:rsid w:val="007C041F"/>
    <w:rsid w:val="007D387D"/>
    <w:rsid w:val="007D66F0"/>
    <w:rsid w:val="007D78EC"/>
    <w:rsid w:val="007F61CD"/>
    <w:rsid w:val="007F6404"/>
    <w:rsid w:val="0080013E"/>
    <w:rsid w:val="00805627"/>
    <w:rsid w:val="00820F0D"/>
    <w:rsid w:val="0082663A"/>
    <w:rsid w:val="00844DC6"/>
    <w:rsid w:val="008707D1"/>
    <w:rsid w:val="00892CD9"/>
    <w:rsid w:val="0089682B"/>
    <w:rsid w:val="008A4B67"/>
    <w:rsid w:val="008C298B"/>
    <w:rsid w:val="008C4CF6"/>
    <w:rsid w:val="008D6D43"/>
    <w:rsid w:val="008F2B7B"/>
    <w:rsid w:val="009004BB"/>
    <w:rsid w:val="00922CE4"/>
    <w:rsid w:val="00923C78"/>
    <w:rsid w:val="009338D8"/>
    <w:rsid w:val="009446D5"/>
    <w:rsid w:val="00954D2A"/>
    <w:rsid w:val="00975197"/>
    <w:rsid w:val="00981BCA"/>
    <w:rsid w:val="009A5E55"/>
    <w:rsid w:val="009D2158"/>
    <w:rsid w:val="009D2AD0"/>
    <w:rsid w:val="009D54C4"/>
    <w:rsid w:val="009E18B5"/>
    <w:rsid w:val="009E257A"/>
    <w:rsid w:val="009F3CA0"/>
    <w:rsid w:val="009F5421"/>
    <w:rsid w:val="00A1242F"/>
    <w:rsid w:val="00A125D3"/>
    <w:rsid w:val="00A27848"/>
    <w:rsid w:val="00A420A0"/>
    <w:rsid w:val="00A47D87"/>
    <w:rsid w:val="00A51146"/>
    <w:rsid w:val="00A60615"/>
    <w:rsid w:val="00A75C33"/>
    <w:rsid w:val="00A94300"/>
    <w:rsid w:val="00A94A81"/>
    <w:rsid w:val="00A9524D"/>
    <w:rsid w:val="00A95358"/>
    <w:rsid w:val="00AC2D08"/>
    <w:rsid w:val="00AC3663"/>
    <w:rsid w:val="00AC67BE"/>
    <w:rsid w:val="00AF402B"/>
    <w:rsid w:val="00AF4D98"/>
    <w:rsid w:val="00B025E4"/>
    <w:rsid w:val="00B05E20"/>
    <w:rsid w:val="00B2553A"/>
    <w:rsid w:val="00B36765"/>
    <w:rsid w:val="00B367A0"/>
    <w:rsid w:val="00B4020A"/>
    <w:rsid w:val="00B40700"/>
    <w:rsid w:val="00B80D81"/>
    <w:rsid w:val="00B81AF4"/>
    <w:rsid w:val="00B92053"/>
    <w:rsid w:val="00BA66E1"/>
    <w:rsid w:val="00BA78C0"/>
    <w:rsid w:val="00BB05D2"/>
    <w:rsid w:val="00BB07A5"/>
    <w:rsid w:val="00BC038D"/>
    <w:rsid w:val="00BD487C"/>
    <w:rsid w:val="00BF42AD"/>
    <w:rsid w:val="00C221A5"/>
    <w:rsid w:val="00C333D8"/>
    <w:rsid w:val="00C34B34"/>
    <w:rsid w:val="00C4595C"/>
    <w:rsid w:val="00C50E17"/>
    <w:rsid w:val="00C51C18"/>
    <w:rsid w:val="00C5472A"/>
    <w:rsid w:val="00C70D8D"/>
    <w:rsid w:val="00C764EC"/>
    <w:rsid w:val="00CB05BB"/>
    <w:rsid w:val="00CC4DE6"/>
    <w:rsid w:val="00CD6CB2"/>
    <w:rsid w:val="00CE7244"/>
    <w:rsid w:val="00D00357"/>
    <w:rsid w:val="00D04C85"/>
    <w:rsid w:val="00D45902"/>
    <w:rsid w:val="00D556BC"/>
    <w:rsid w:val="00D77938"/>
    <w:rsid w:val="00D85B88"/>
    <w:rsid w:val="00DA413F"/>
    <w:rsid w:val="00DB38CA"/>
    <w:rsid w:val="00DD4CC1"/>
    <w:rsid w:val="00DE3D37"/>
    <w:rsid w:val="00DF7948"/>
    <w:rsid w:val="00E16AA0"/>
    <w:rsid w:val="00E43BBD"/>
    <w:rsid w:val="00E52E21"/>
    <w:rsid w:val="00E55A2B"/>
    <w:rsid w:val="00E61C74"/>
    <w:rsid w:val="00E674D7"/>
    <w:rsid w:val="00E71C8A"/>
    <w:rsid w:val="00E77B55"/>
    <w:rsid w:val="00EA2011"/>
    <w:rsid w:val="00EB05AA"/>
    <w:rsid w:val="00EE0428"/>
    <w:rsid w:val="00EE5AD2"/>
    <w:rsid w:val="00F14307"/>
    <w:rsid w:val="00F16138"/>
    <w:rsid w:val="00F200BD"/>
    <w:rsid w:val="00F2218D"/>
    <w:rsid w:val="00F379B3"/>
    <w:rsid w:val="00F44E36"/>
    <w:rsid w:val="00F5705D"/>
    <w:rsid w:val="00F67F29"/>
    <w:rsid w:val="00F856E2"/>
    <w:rsid w:val="00F91821"/>
    <w:rsid w:val="00F978DF"/>
    <w:rsid w:val="00FA20BA"/>
    <w:rsid w:val="00FA7FB5"/>
    <w:rsid w:val="00FB1844"/>
    <w:rsid w:val="00FB7D05"/>
    <w:rsid w:val="00FD4EA9"/>
    <w:rsid w:val="00FD68E4"/>
    <w:rsid w:val="00FE4C6B"/>
    <w:rsid w:val="00FE6E3D"/>
    <w:rsid w:val="00FE6FB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90F8F"/>
  <w15:chartTrackingRefBased/>
  <w15:docId w15:val="{9019D013-BC17-4EF1-B954-1C89C94CE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035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0035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00357"/>
  </w:style>
  <w:style w:type="paragraph" w:styleId="Fuzeile">
    <w:name w:val="footer"/>
    <w:basedOn w:val="Standard"/>
    <w:link w:val="FuzeileZchn"/>
    <w:uiPriority w:val="99"/>
    <w:unhideWhenUsed/>
    <w:rsid w:val="00D0035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00357"/>
  </w:style>
  <w:style w:type="character" w:styleId="Zeilennummer">
    <w:name w:val="line number"/>
    <w:basedOn w:val="Absatz-Standardschriftart"/>
    <w:uiPriority w:val="99"/>
    <w:semiHidden/>
    <w:unhideWhenUsed/>
    <w:rsid w:val="00D00357"/>
  </w:style>
  <w:style w:type="paragraph" w:styleId="Listenabsatz">
    <w:name w:val="List Paragraph"/>
    <w:basedOn w:val="Standard"/>
    <w:uiPriority w:val="34"/>
    <w:qFormat/>
    <w:rsid w:val="00D00357"/>
    <w:pPr>
      <w:ind w:left="720"/>
      <w:contextualSpacing/>
    </w:pPr>
  </w:style>
  <w:style w:type="paragraph" w:styleId="Funotentext">
    <w:name w:val="footnote text"/>
    <w:basedOn w:val="Standard"/>
    <w:link w:val="FunotentextZchn"/>
    <w:uiPriority w:val="99"/>
    <w:semiHidden/>
    <w:unhideWhenUsed/>
    <w:rsid w:val="00D0035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00357"/>
    <w:rPr>
      <w:sz w:val="20"/>
      <w:szCs w:val="20"/>
    </w:rPr>
  </w:style>
  <w:style w:type="character" w:styleId="Funotenzeichen">
    <w:name w:val="footnote reference"/>
    <w:basedOn w:val="Absatz-Standardschriftart"/>
    <w:uiPriority w:val="99"/>
    <w:semiHidden/>
    <w:unhideWhenUsed/>
    <w:rsid w:val="00D00357"/>
    <w:rPr>
      <w:vertAlign w:val="superscript"/>
    </w:rPr>
  </w:style>
  <w:style w:type="character" w:styleId="Hyperlink">
    <w:name w:val="Hyperlink"/>
    <w:basedOn w:val="Absatz-Standardschriftart"/>
    <w:uiPriority w:val="99"/>
    <w:unhideWhenUsed/>
    <w:rsid w:val="0050187F"/>
    <w:rPr>
      <w:color w:val="0563C1" w:themeColor="hyperlink"/>
      <w:u w:val="single"/>
    </w:rPr>
  </w:style>
  <w:style w:type="character" w:styleId="NichtaufgelsteErwhnung">
    <w:name w:val="Unresolved Mention"/>
    <w:basedOn w:val="Absatz-Standardschriftart"/>
    <w:uiPriority w:val="99"/>
    <w:semiHidden/>
    <w:unhideWhenUsed/>
    <w:rsid w:val="0050187F"/>
    <w:rPr>
      <w:color w:val="605E5C"/>
      <w:shd w:val="clear" w:color="auto" w:fill="E1DFDD"/>
    </w:rPr>
  </w:style>
  <w:style w:type="character" w:styleId="BesuchterLink">
    <w:name w:val="FollowedHyperlink"/>
    <w:basedOn w:val="Absatz-Standardschriftart"/>
    <w:uiPriority w:val="99"/>
    <w:semiHidden/>
    <w:unhideWhenUsed/>
    <w:rsid w:val="005375BA"/>
    <w:rPr>
      <w:color w:val="954F72" w:themeColor="followedHyperlink"/>
      <w:u w:val="single"/>
    </w:rPr>
  </w:style>
  <w:style w:type="table" w:styleId="Tabellenraster">
    <w:name w:val="Table Grid"/>
    <w:basedOn w:val="NormaleTabelle"/>
    <w:uiPriority w:val="39"/>
    <w:rsid w:val="003510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5381">
      <w:bodyDiv w:val="1"/>
      <w:marLeft w:val="0"/>
      <w:marRight w:val="0"/>
      <w:marTop w:val="0"/>
      <w:marBottom w:val="0"/>
      <w:divBdr>
        <w:top w:val="none" w:sz="0" w:space="0" w:color="auto"/>
        <w:left w:val="none" w:sz="0" w:space="0" w:color="auto"/>
        <w:bottom w:val="none" w:sz="0" w:space="0" w:color="auto"/>
        <w:right w:val="none" w:sz="0" w:space="0" w:color="auto"/>
      </w:divBdr>
    </w:div>
    <w:div w:id="93870047">
      <w:bodyDiv w:val="1"/>
      <w:marLeft w:val="0"/>
      <w:marRight w:val="0"/>
      <w:marTop w:val="0"/>
      <w:marBottom w:val="0"/>
      <w:divBdr>
        <w:top w:val="none" w:sz="0" w:space="0" w:color="auto"/>
        <w:left w:val="none" w:sz="0" w:space="0" w:color="auto"/>
        <w:bottom w:val="none" w:sz="0" w:space="0" w:color="auto"/>
        <w:right w:val="none" w:sz="0" w:space="0" w:color="auto"/>
      </w:divBdr>
    </w:div>
    <w:div w:id="237179884">
      <w:bodyDiv w:val="1"/>
      <w:marLeft w:val="0"/>
      <w:marRight w:val="0"/>
      <w:marTop w:val="0"/>
      <w:marBottom w:val="0"/>
      <w:divBdr>
        <w:top w:val="none" w:sz="0" w:space="0" w:color="auto"/>
        <w:left w:val="none" w:sz="0" w:space="0" w:color="auto"/>
        <w:bottom w:val="none" w:sz="0" w:space="0" w:color="auto"/>
        <w:right w:val="none" w:sz="0" w:space="0" w:color="auto"/>
      </w:divBdr>
    </w:div>
    <w:div w:id="354889312">
      <w:bodyDiv w:val="1"/>
      <w:marLeft w:val="0"/>
      <w:marRight w:val="0"/>
      <w:marTop w:val="0"/>
      <w:marBottom w:val="0"/>
      <w:divBdr>
        <w:top w:val="none" w:sz="0" w:space="0" w:color="auto"/>
        <w:left w:val="none" w:sz="0" w:space="0" w:color="auto"/>
        <w:bottom w:val="none" w:sz="0" w:space="0" w:color="auto"/>
        <w:right w:val="none" w:sz="0" w:space="0" w:color="auto"/>
      </w:divBdr>
    </w:div>
    <w:div w:id="457843253">
      <w:bodyDiv w:val="1"/>
      <w:marLeft w:val="0"/>
      <w:marRight w:val="0"/>
      <w:marTop w:val="0"/>
      <w:marBottom w:val="0"/>
      <w:divBdr>
        <w:top w:val="none" w:sz="0" w:space="0" w:color="auto"/>
        <w:left w:val="none" w:sz="0" w:space="0" w:color="auto"/>
        <w:bottom w:val="none" w:sz="0" w:space="0" w:color="auto"/>
        <w:right w:val="none" w:sz="0" w:space="0" w:color="auto"/>
      </w:divBdr>
    </w:div>
    <w:div w:id="674847800">
      <w:bodyDiv w:val="1"/>
      <w:marLeft w:val="0"/>
      <w:marRight w:val="0"/>
      <w:marTop w:val="0"/>
      <w:marBottom w:val="0"/>
      <w:divBdr>
        <w:top w:val="none" w:sz="0" w:space="0" w:color="auto"/>
        <w:left w:val="none" w:sz="0" w:space="0" w:color="auto"/>
        <w:bottom w:val="none" w:sz="0" w:space="0" w:color="auto"/>
        <w:right w:val="none" w:sz="0" w:space="0" w:color="auto"/>
      </w:divBdr>
    </w:div>
    <w:div w:id="782965489">
      <w:bodyDiv w:val="1"/>
      <w:marLeft w:val="0"/>
      <w:marRight w:val="0"/>
      <w:marTop w:val="0"/>
      <w:marBottom w:val="0"/>
      <w:divBdr>
        <w:top w:val="none" w:sz="0" w:space="0" w:color="auto"/>
        <w:left w:val="none" w:sz="0" w:space="0" w:color="auto"/>
        <w:bottom w:val="none" w:sz="0" w:space="0" w:color="auto"/>
        <w:right w:val="none" w:sz="0" w:space="0" w:color="auto"/>
      </w:divBdr>
    </w:div>
    <w:div w:id="846793517">
      <w:bodyDiv w:val="1"/>
      <w:marLeft w:val="0"/>
      <w:marRight w:val="0"/>
      <w:marTop w:val="0"/>
      <w:marBottom w:val="0"/>
      <w:divBdr>
        <w:top w:val="none" w:sz="0" w:space="0" w:color="auto"/>
        <w:left w:val="none" w:sz="0" w:space="0" w:color="auto"/>
        <w:bottom w:val="none" w:sz="0" w:space="0" w:color="auto"/>
        <w:right w:val="none" w:sz="0" w:space="0" w:color="auto"/>
      </w:divBdr>
    </w:div>
    <w:div w:id="1139230812">
      <w:bodyDiv w:val="1"/>
      <w:marLeft w:val="0"/>
      <w:marRight w:val="0"/>
      <w:marTop w:val="0"/>
      <w:marBottom w:val="0"/>
      <w:divBdr>
        <w:top w:val="none" w:sz="0" w:space="0" w:color="auto"/>
        <w:left w:val="none" w:sz="0" w:space="0" w:color="auto"/>
        <w:bottom w:val="none" w:sz="0" w:space="0" w:color="auto"/>
        <w:right w:val="none" w:sz="0" w:space="0" w:color="auto"/>
      </w:divBdr>
    </w:div>
    <w:div w:id="1158963643">
      <w:bodyDiv w:val="1"/>
      <w:marLeft w:val="0"/>
      <w:marRight w:val="0"/>
      <w:marTop w:val="0"/>
      <w:marBottom w:val="0"/>
      <w:divBdr>
        <w:top w:val="none" w:sz="0" w:space="0" w:color="auto"/>
        <w:left w:val="none" w:sz="0" w:space="0" w:color="auto"/>
        <w:bottom w:val="none" w:sz="0" w:space="0" w:color="auto"/>
        <w:right w:val="none" w:sz="0" w:space="0" w:color="auto"/>
      </w:divBdr>
    </w:div>
    <w:div w:id="1364332178">
      <w:bodyDiv w:val="1"/>
      <w:marLeft w:val="0"/>
      <w:marRight w:val="0"/>
      <w:marTop w:val="0"/>
      <w:marBottom w:val="0"/>
      <w:divBdr>
        <w:top w:val="none" w:sz="0" w:space="0" w:color="auto"/>
        <w:left w:val="none" w:sz="0" w:space="0" w:color="auto"/>
        <w:bottom w:val="none" w:sz="0" w:space="0" w:color="auto"/>
        <w:right w:val="none" w:sz="0" w:space="0" w:color="auto"/>
      </w:divBdr>
    </w:div>
    <w:div w:id="1493988856">
      <w:bodyDiv w:val="1"/>
      <w:marLeft w:val="0"/>
      <w:marRight w:val="0"/>
      <w:marTop w:val="0"/>
      <w:marBottom w:val="0"/>
      <w:divBdr>
        <w:top w:val="none" w:sz="0" w:space="0" w:color="auto"/>
        <w:left w:val="none" w:sz="0" w:space="0" w:color="auto"/>
        <w:bottom w:val="none" w:sz="0" w:space="0" w:color="auto"/>
        <w:right w:val="none" w:sz="0" w:space="0" w:color="auto"/>
      </w:divBdr>
    </w:div>
    <w:div w:id="1646204737">
      <w:bodyDiv w:val="1"/>
      <w:marLeft w:val="0"/>
      <w:marRight w:val="0"/>
      <w:marTop w:val="0"/>
      <w:marBottom w:val="0"/>
      <w:divBdr>
        <w:top w:val="none" w:sz="0" w:space="0" w:color="auto"/>
        <w:left w:val="none" w:sz="0" w:space="0" w:color="auto"/>
        <w:bottom w:val="none" w:sz="0" w:space="0" w:color="auto"/>
        <w:right w:val="none" w:sz="0" w:space="0" w:color="auto"/>
      </w:divBdr>
    </w:div>
    <w:div w:id="199225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EDBC0-0D32-4BE9-93F8-E0C292115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1241</Words>
  <Characters>7820</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Bohlmann</dc:creator>
  <cp:keywords/>
  <dc:description/>
  <cp:lastModifiedBy>Markus Bohlmann</cp:lastModifiedBy>
  <cp:revision>3</cp:revision>
  <dcterms:created xsi:type="dcterms:W3CDTF">2023-02-27T09:25:00Z</dcterms:created>
  <dcterms:modified xsi:type="dcterms:W3CDTF">2023-02-27T11:22:00Z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452b8592-60a0-3986-98c0-849eaa0bdb2b</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http://www.zotero.org/styles/cambridge-university-press-author-date</vt:lpwstr>
  </property>
  <property fmtid="{D5CDD505-2E9C-101B-9397-08002B2CF9AE}" pid="10" name="Mendeley Recent Style Name 2_1">
    <vt:lpwstr>Cambridge University Press (author-date)</vt:lpwstr>
  </property>
  <property fmtid="{D5CDD505-2E9C-101B-9397-08002B2CF9AE}" pid="11" name="Mendeley Recent Style Id 3_1">
    <vt:lpwstr>http://www.zotero.org/styles/cambridge-university-press-note</vt:lpwstr>
  </property>
  <property fmtid="{D5CDD505-2E9C-101B-9397-08002B2CF9AE}" pid="12" name="Mendeley Recent Style Name 3_1">
    <vt:lpwstr>Cambridge University Press (note)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17th edition (full note)</vt:lpwstr>
  </property>
  <property fmtid="{D5CDD505-2E9C-101B-9397-08002B2CF9AE}" pid="15" name="Mendeley Recent Style Id 5_1">
    <vt:lpwstr>http://www.zotero.org/styles/chicago-note-bibliography</vt:lpwstr>
  </property>
  <property fmtid="{D5CDD505-2E9C-101B-9397-08002B2CF9AE}" pid="16" name="Mendeley Recent Style Name 5_1">
    <vt:lpwstr>Chicago Manual of Style 17th edition (note)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http://www.zotero.org/styles/norsk-apa-manual-note</vt:lpwstr>
  </property>
  <property fmtid="{D5CDD505-2E9C-101B-9397-08002B2CF9AE}" pid="20" name="Mendeley Recent Style Name 7_1">
    <vt:lpwstr>Norsk APA-manual - APA 7th edition (note)</vt:lpwstr>
  </property>
  <property fmtid="{D5CDD505-2E9C-101B-9397-08002B2CF9AE}" pid="21" name="Mendeley Recent Style Id 8_1">
    <vt:lpwstr>http://www.zotero.org/styles/springer-humanities-author-date</vt:lpwstr>
  </property>
  <property fmtid="{D5CDD505-2E9C-101B-9397-08002B2CF9AE}" pid="22" name="Mendeley Recent Style Name 8_1">
    <vt:lpwstr>Springer - Humanities (author-date)</vt:lpwstr>
  </property>
  <property fmtid="{D5CDD505-2E9C-101B-9397-08002B2CF9AE}" pid="23" name="Mendeley Recent Style Id 9_1">
    <vt:lpwstr>http://www.zotero.org/styles/springer-vs-author-date</vt:lpwstr>
  </property>
  <property fmtid="{D5CDD505-2E9C-101B-9397-08002B2CF9AE}" pid="24" name="Mendeley Recent Style Name 9_1">
    <vt:lpwstr>Springer VS (author-date, German)</vt:lpwstr>
  </property>
</Properties>
</file>