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AB7F0" w14:textId="77777777" w:rsidR="006E781B" w:rsidRPr="000C15F7" w:rsidRDefault="006E781B" w:rsidP="006E781B">
      <w:pPr>
        <w:suppressLineNumbers/>
        <w:jc w:val="both"/>
        <w:rPr>
          <w:rFonts w:cstheme="minorHAnsi"/>
          <w:sz w:val="24"/>
          <w:szCs w:val="24"/>
        </w:rPr>
      </w:pPr>
      <w:r w:rsidRPr="000C15F7">
        <w:rPr>
          <w:rFonts w:cstheme="minorHAnsi"/>
          <w:sz w:val="24"/>
          <w:szCs w:val="24"/>
        </w:rPr>
        <w:t xml:space="preserve">M19.1 – Gebetsmühlen im </w:t>
      </w:r>
      <w:proofErr w:type="spellStart"/>
      <w:r w:rsidRPr="000C15F7">
        <w:rPr>
          <w:rFonts w:cstheme="minorHAnsi"/>
          <w:sz w:val="24"/>
          <w:szCs w:val="24"/>
        </w:rPr>
        <w:t>Kagyu</w:t>
      </w:r>
      <w:proofErr w:type="spellEnd"/>
      <w:r w:rsidRPr="000C15F7">
        <w:rPr>
          <w:rFonts w:cstheme="minorHAnsi"/>
          <w:sz w:val="24"/>
          <w:szCs w:val="24"/>
        </w:rPr>
        <w:t xml:space="preserve"> </w:t>
      </w:r>
      <w:proofErr w:type="spellStart"/>
      <w:r w:rsidRPr="000C15F7">
        <w:rPr>
          <w:rFonts w:cstheme="minorHAnsi"/>
          <w:sz w:val="24"/>
          <w:szCs w:val="24"/>
        </w:rPr>
        <w:t>Samyé</w:t>
      </w:r>
      <w:proofErr w:type="spellEnd"/>
      <w:r w:rsidRPr="000C15F7">
        <w:rPr>
          <w:rFonts w:cstheme="minorHAnsi"/>
          <w:sz w:val="24"/>
          <w:szCs w:val="24"/>
        </w:rPr>
        <w:t xml:space="preserve"> Ling Kloster</w:t>
      </w:r>
    </w:p>
    <w:p w14:paraId="4BCF6893" w14:textId="77777777" w:rsidR="006E781B" w:rsidRPr="00591614" w:rsidRDefault="006E781B" w:rsidP="006E781B">
      <w:pPr>
        <w:suppressLineNumbers/>
        <w:jc w:val="both"/>
        <w:rPr>
          <w:rFonts w:cstheme="minorHAnsi"/>
          <w:i/>
          <w:iCs/>
          <w:sz w:val="20"/>
          <w:szCs w:val="20"/>
        </w:rPr>
      </w:pPr>
      <w:r w:rsidRPr="00591614">
        <w:rPr>
          <w:rFonts w:cstheme="minorHAnsi"/>
          <w:i/>
          <w:iCs/>
          <w:sz w:val="20"/>
          <w:szCs w:val="20"/>
        </w:rPr>
        <w:t xml:space="preserve">Das Kloster nahe dem schottischen Dorf </w:t>
      </w:r>
      <w:proofErr w:type="spellStart"/>
      <w:r w:rsidRPr="00591614">
        <w:rPr>
          <w:rFonts w:cstheme="minorHAnsi"/>
          <w:i/>
          <w:iCs/>
          <w:sz w:val="20"/>
          <w:szCs w:val="20"/>
        </w:rPr>
        <w:t>Eskdalemuir</w:t>
      </w:r>
      <w:proofErr w:type="spellEnd"/>
      <w:r w:rsidRPr="00591614">
        <w:rPr>
          <w:rFonts w:cstheme="minorHAnsi"/>
          <w:i/>
          <w:iCs/>
          <w:sz w:val="20"/>
          <w:szCs w:val="20"/>
        </w:rPr>
        <w:t xml:space="preserve"> ist das erste tibetisch-buddhistische Kloster in Europa und wurde 1967 gegründet. Dort befinden sich diese Gebetsmühlen auf denen ein Mantra geschrieben steht. Ein Mantra hat ähnlich einem Gebet eine spirituelle Kraft. In der tibetisch-buddhistischen Tradition hat das Drehen der Mühlen in etwa denselben Effekt wie das Sprechen des Mantras. Die Gebetsmühlen hier werden elektrisch betrieben.</w:t>
      </w:r>
    </w:p>
    <w:p w14:paraId="6EEBA8F0" w14:textId="77777777" w:rsidR="006E781B" w:rsidRDefault="006E781B" w:rsidP="006E781B">
      <w:pPr>
        <w:suppressLineNumbers/>
        <w:jc w:val="center"/>
        <w:rPr>
          <w:rFonts w:cstheme="minorHAnsi"/>
        </w:rPr>
      </w:pPr>
      <w:r>
        <w:rPr>
          <w:rFonts w:cstheme="minorHAnsi"/>
          <w:noProof/>
        </w:rPr>
        <w:drawing>
          <wp:inline distT="0" distB="0" distL="0" distR="0" wp14:anchorId="61BD01B6" wp14:editId="2AF78D24">
            <wp:extent cx="4851400" cy="3455352"/>
            <wp:effectExtent l="0" t="0" r="6350" b="0"/>
            <wp:docPr id="9" name="Grafik 9" descr="Ein Bild, das Text, drinnen, Alta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Ein Bild, das Text, drinnen, Altar enthält.&#10;&#10;Automatisch generierte Beschreibu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68757" cy="3467714"/>
                    </a:xfrm>
                    <a:prstGeom prst="rect">
                      <a:avLst/>
                    </a:prstGeom>
                    <a:noFill/>
                    <a:ln>
                      <a:noFill/>
                    </a:ln>
                  </pic:spPr>
                </pic:pic>
              </a:graphicData>
            </a:graphic>
          </wp:inline>
        </w:drawing>
      </w:r>
    </w:p>
    <w:p w14:paraId="0967F9D9" w14:textId="2312D637" w:rsidR="009D4189" w:rsidRPr="000C15F7" w:rsidRDefault="009D4189" w:rsidP="006E781B">
      <w:pPr>
        <w:suppressLineNumbers/>
        <w:jc w:val="both"/>
        <w:rPr>
          <w:rFonts w:cstheme="minorHAnsi"/>
          <w:sz w:val="24"/>
          <w:szCs w:val="24"/>
        </w:rPr>
      </w:pPr>
      <w:r w:rsidRPr="000C15F7">
        <w:rPr>
          <w:rFonts w:cstheme="minorHAnsi"/>
          <w:sz w:val="24"/>
          <w:szCs w:val="24"/>
        </w:rPr>
        <w:t>M19.2</w:t>
      </w:r>
      <w:r w:rsidR="00ED7273">
        <w:rPr>
          <w:rFonts w:cstheme="minorHAnsi"/>
          <w:sz w:val="24"/>
          <w:szCs w:val="24"/>
        </w:rPr>
        <w:t xml:space="preserve"> </w:t>
      </w:r>
      <w:r w:rsidR="00ED7273" w:rsidRPr="000C15F7">
        <w:rPr>
          <w:rFonts w:cstheme="minorHAnsi"/>
          <w:sz w:val="24"/>
          <w:szCs w:val="24"/>
        </w:rPr>
        <w:t xml:space="preserve">– </w:t>
      </w:r>
      <w:r w:rsidR="000C15F7">
        <w:rPr>
          <w:rFonts w:cstheme="minorHAnsi"/>
          <w:sz w:val="24"/>
          <w:szCs w:val="24"/>
        </w:rPr>
        <w:t xml:space="preserve">Max Weber </w:t>
      </w:r>
      <w:r w:rsidR="006E781B">
        <w:rPr>
          <w:rFonts w:cstheme="minorHAnsi"/>
          <w:sz w:val="24"/>
          <w:szCs w:val="24"/>
        </w:rPr>
        <w:t xml:space="preserve">(1920) </w:t>
      </w:r>
      <w:r w:rsidR="00563172">
        <w:rPr>
          <w:rFonts w:cstheme="minorHAnsi"/>
          <w:sz w:val="24"/>
          <w:szCs w:val="24"/>
        </w:rPr>
        <w:t>– Rationalität und Rationalisierung</w:t>
      </w:r>
    </w:p>
    <w:p w14:paraId="5A539BA3" w14:textId="7C373108" w:rsidR="000C15F7" w:rsidRPr="000C15F7" w:rsidRDefault="000C15F7" w:rsidP="00563172">
      <w:pPr>
        <w:jc w:val="both"/>
        <w:rPr>
          <w:rFonts w:cstheme="minorHAnsi"/>
        </w:rPr>
      </w:pPr>
      <w:r w:rsidRPr="000C15F7">
        <w:rPr>
          <w:rFonts w:cstheme="minorHAnsi"/>
        </w:rPr>
        <w:t>Der spezifisch moderne okzidentale</w:t>
      </w:r>
      <w:r w:rsidR="00563172">
        <w:rPr>
          <w:rStyle w:val="Funotenzeichen"/>
          <w:rFonts w:cstheme="minorHAnsi"/>
        </w:rPr>
        <w:footnoteReference w:id="1"/>
      </w:r>
      <w:r w:rsidRPr="000C15F7">
        <w:rPr>
          <w:rFonts w:cstheme="minorHAnsi"/>
        </w:rPr>
        <w:t xml:space="preserve"> Kapitalismus</w:t>
      </w:r>
      <w:r w:rsidR="00AC09F9">
        <w:rPr>
          <w:rStyle w:val="Funotenzeichen"/>
          <w:rFonts w:cstheme="minorHAnsi"/>
        </w:rPr>
        <w:footnoteReference w:id="2"/>
      </w:r>
      <w:r w:rsidRPr="000C15F7">
        <w:rPr>
          <w:rFonts w:cstheme="minorHAnsi"/>
        </w:rPr>
        <w:t xml:space="preserve"> nun ist zunächst offenkundig in starkem Maße durch Entwicklungen von technischen Möglichkeiten mitbestimmt. Seine Rationalität ist heute wesenhaft bedingt durch Berechenbarkeit der technisch entscheidenden Faktoren: der Unterlagen exakter Kalkulation. Das heißt aber in Wahrheit: durch die Eigenart der abendländischen Wissenschaft, insbesondere der mathematisch und experimentell exakt und rational fundamentierten Naturwissenschaften. Die Entwicklung dieser Wissenschaften und der auf ihnen beruhenden Technik erhielt und erhält nun andererseits ihrerseits entscheidende Impulse von den kapitalistischen Chancen, die sich an ihre wirtschaftliche Verwertbarkeit als Prämien knüpfen. Zwar nicht die Entstehung der abendländischen Wissenschaft ist durch solche Chancen bestimmt worden. Gerechnet, mit Stellenzahlen gerechnet, Algebra getrieben haben auch die Inder, die Erfinder des Positionszahlensystems, welches erst in den Dienst des sich entwickelnden Kapitalismus im Abendland trat, in Indien aber keine moderne Kalkulation und Bilanzierung schuf. Auch die Entstehung der Mathematik und Mechanik war nicht durch kapitalistische Interessen bedingt. Wohl aber wurde die technische Verwendung wissenschaftlicher Erkenntnisse: dies für die Lebensordnung unsrer Massen Entscheidende, durch ökonomische Prämien bedingt, welche im Okzident gerade </w:t>
      </w:r>
      <w:proofErr w:type="gramStart"/>
      <w:r w:rsidRPr="000C15F7">
        <w:rPr>
          <w:rFonts w:cstheme="minorHAnsi"/>
        </w:rPr>
        <w:t>darauf gesetzt</w:t>
      </w:r>
      <w:proofErr w:type="gramEnd"/>
      <w:r w:rsidRPr="000C15F7">
        <w:rPr>
          <w:rFonts w:cstheme="minorHAnsi"/>
        </w:rPr>
        <w:t xml:space="preserve"> waren. Diese Prämien aber flossen aus der Eigenart der Sozialordnung des Okzidents. Es wird also gefragt werden müssen: aus welchen Bestandteilen dieser Eigenart, da zweifellos nicht alle gleich wichtig gewesen sein werden. Zu den unzweifelhaft wichtigen gehört die rationale Struktur des Rechts und der Verwaltung. Denn der moderne rationale </w:t>
      </w:r>
      <w:r w:rsidRPr="000C15F7">
        <w:rPr>
          <w:rFonts w:cstheme="minorHAnsi"/>
        </w:rPr>
        <w:lastRenderedPageBreak/>
        <w:t>Betriebskapitalismus bedarf, wie der berechenbaren technischen Arbeitsmittel, so auch des berechenbaren Rechts und der Verwaltung nach formalen Regeln, ohne welche zwar Abenteurer-</w:t>
      </w:r>
      <w:r w:rsidR="00563172">
        <w:rPr>
          <w:rFonts w:cstheme="minorHAnsi"/>
        </w:rPr>
        <w:t xml:space="preserve"> </w:t>
      </w:r>
      <w:r w:rsidRPr="000C15F7">
        <w:rPr>
          <w:rFonts w:cstheme="minorHAnsi"/>
        </w:rPr>
        <w:t xml:space="preserve">und spekulativer Händlerkapitalismus und alle möglichen Arten von politisch bedingtem Kapitalismus, aber kein rationaler privatwirtschaftlicher Betrieb mit stehendem Kapital und sicherer Kalkulation möglich ist. Ein solches Recht und eine solche Verwaltung nun </w:t>
      </w:r>
      <w:proofErr w:type="gramStart"/>
      <w:r w:rsidRPr="000C15F7">
        <w:rPr>
          <w:rFonts w:cstheme="minorHAnsi"/>
        </w:rPr>
        <w:t>stellte</w:t>
      </w:r>
      <w:proofErr w:type="gramEnd"/>
      <w:r w:rsidRPr="000C15F7">
        <w:rPr>
          <w:rFonts w:cstheme="minorHAnsi"/>
        </w:rPr>
        <w:t xml:space="preserve"> der Wirtschaftsführung in dieser rechtstechnischen und formalistischen Vollendung nur der Okzident zur Verfügung. Woher hat er jenes Recht? wird man also fragen müssen. Es haben, neben anderen Umständen, auch kapitalistische Interessen ihrerseits unzweifelhaft der Herrschaft des an rationalem Recht fachgeschultem Juristenstandes in Rechtspflege und Verwaltung die Wege geebnet wie jede Untersuchung zeigt. Aber keineswegs nur oder vornehmlich sie. Und nicht sie haben jenes Recht aus sich geschaffen. Sondern noch ganz andre Mächte waren bei dieser Entwicklung tätig. Und warum taten die kapitalistischen Interessen das gleiche nicht in China oder Indien? Warum lenkten dort überhaupt weder die wissenschaftliche noch die künstlerische noch die staatliche noch die wirtschaftliche Entwicklung in diejenigen Bahnen der Rationalisierung ein, welche dem Okzident eigen sind?</w:t>
      </w:r>
    </w:p>
    <w:p w14:paraId="77142A6C" w14:textId="29617355" w:rsidR="009D4189" w:rsidRDefault="000C15F7" w:rsidP="006E781B">
      <w:pPr>
        <w:jc w:val="both"/>
        <w:rPr>
          <w:rFonts w:cstheme="minorHAnsi"/>
          <w:sz w:val="24"/>
          <w:szCs w:val="24"/>
        </w:rPr>
      </w:pPr>
      <w:r w:rsidRPr="000C15F7">
        <w:rPr>
          <w:rFonts w:cstheme="minorHAnsi"/>
        </w:rPr>
        <w:t>Denn es handelt sich ja in all den angeführten Fällen von Eigenart offenbar um einen spezifisch gearteten »Rationalismus« der okzidentalen Kultur. Nun kann unter diesem Wort höchst Verschiedenes verstanden werden, - wie die späteren Darlegungen wiederholt verdeutlichen werden. Es gibt z. B. »Rationalisierungen« der mystischen Kontemplation,</w:t>
      </w:r>
      <w:r w:rsidR="008B3DDE">
        <w:rPr>
          <w:rStyle w:val="Funotenzeichen"/>
          <w:rFonts w:cstheme="minorHAnsi"/>
        </w:rPr>
        <w:footnoteReference w:id="3"/>
      </w:r>
      <w:r w:rsidRPr="000C15F7">
        <w:rPr>
          <w:rFonts w:cstheme="minorHAnsi"/>
        </w:rPr>
        <w:t xml:space="preserve"> also: von einem Verhalten, welches, von anderen Lebensgebieten her gesehen, spezifisch »irrational« ist, ganz ebenso gut wie Rationalisierungen der Wirtschaft, der Technik, des wissenschaftlichen Arbeitens, der Erziehung, des Krieges, der Rechtspflege und Verwaltung. Man kann ferner jedes dieser Gebiete unter höchst verschiedenen letzten Gesichtspunkten,</w:t>
      </w:r>
      <w:r w:rsidR="006E781B">
        <w:rPr>
          <w:rFonts w:cstheme="minorHAnsi"/>
        </w:rPr>
        <w:t xml:space="preserve"> </w:t>
      </w:r>
      <w:r w:rsidRPr="000C15F7">
        <w:rPr>
          <w:rFonts w:cstheme="minorHAnsi"/>
        </w:rPr>
        <w:t>und Zielrichtungen »rationalisieren«, und was von einem aus »rational« ist, kann, vom andern aus betrachtet, »irrational« sein. Rationalisierungen hat es daher auf den verschiedenen Lebensgebieten in höchst verschiedener Art in allen Kulturkreisen gegeben.</w:t>
      </w:r>
      <w:r w:rsidR="00563172">
        <w:rPr>
          <w:rFonts w:cstheme="minorHAnsi"/>
        </w:rPr>
        <w:t xml:space="preserve"> (Weber 1920, S. 10-11</w:t>
      </w:r>
      <w:r w:rsidR="006E781B">
        <w:rPr>
          <w:rFonts w:cstheme="minorHAnsi"/>
        </w:rPr>
        <w:t>, ohne Webers Hervorhebungen</w:t>
      </w:r>
      <w:r w:rsidR="00563172">
        <w:rPr>
          <w:rFonts w:cstheme="minorHAnsi"/>
        </w:rPr>
        <w:t>)</w:t>
      </w:r>
    </w:p>
    <w:p w14:paraId="66AC682F" w14:textId="63EB55AA" w:rsidR="00563172" w:rsidRDefault="00563172" w:rsidP="001A1B6A">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 xml:space="preserve">Quelle: </w:t>
      </w:r>
      <w:r w:rsidRPr="00563172">
        <w:rPr>
          <w:rFonts w:cstheme="minorHAnsi"/>
          <w:sz w:val="16"/>
          <w:szCs w:val="16"/>
        </w:rPr>
        <w:t xml:space="preserve">Weber, Max. 1920. “Vorbemerkung.” In Gesammelte Aufsätze </w:t>
      </w:r>
      <w:r w:rsidR="006E781B">
        <w:rPr>
          <w:rFonts w:cstheme="minorHAnsi"/>
          <w:sz w:val="16"/>
          <w:szCs w:val="16"/>
        </w:rPr>
        <w:t>z</w:t>
      </w:r>
      <w:r w:rsidRPr="00563172">
        <w:rPr>
          <w:rFonts w:cstheme="minorHAnsi"/>
          <w:sz w:val="16"/>
          <w:szCs w:val="16"/>
        </w:rPr>
        <w:t xml:space="preserve">ur Religionssoziologie, 1–16. </w:t>
      </w:r>
      <w:r w:rsidRPr="00563172">
        <w:rPr>
          <w:rFonts w:cstheme="minorHAnsi"/>
          <w:sz w:val="16"/>
          <w:szCs w:val="16"/>
          <w:cs/>
        </w:rPr>
        <w:t>‎</w:t>
      </w:r>
      <w:r w:rsidRPr="00563172">
        <w:rPr>
          <w:rFonts w:cstheme="minorHAnsi"/>
          <w:sz w:val="16"/>
          <w:szCs w:val="16"/>
        </w:rPr>
        <w:t>Tübingen: J.C.B. Mohr (Paul Siebeck).</w:t>
      </w:r>
      <w:r w:rsidRPr="00563172">
        <w:rPr>
          <w:rFonts w:cstheme="minorHAnsi"/>
          <w:sz w:val="16"/>
          <w:szCs w:val="16"/>
          <w:cs/>
        </w:rPr>
        <w:t>‎</w:t>
      </w:r>
    </w:p>
    <w:p w14:paraId="5AEB6A62" w14:textId="56424933" w:rsidR="00584380" w:rsidRPr="006E781B" w:rsidRDefault="001C594A" w:rsidP="001A1B6A">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Bild:</w:t>
      </w:r>
      <w:r w:rsidR="007A2CBD">
        <w:rPr>
          <w:rFonts w:cstheme="minorHAnsi"/>
          <w:sz w:val="16"/>
          <w:szCs w:val="16"/>
        </w:rPr>
        <w:t xml:space="preserve"> </w:t>
      </w:r>
      <w:r w:rsidR="00584380">
        <w:rPr>
          <w:rFonts w:cstheme="minorHAnsi"/>
          <w:sz w:val="16"/>
          <w:szCs w:val="16"/>
        </w:rPr>
        <w:t xml:space="preserve"> </w:t>
      </w:r>
      <w:r w:rsidR="006E781B" w:rsidRPr="006E781B">
        <w:rPr>
          <w:rFonts w:cstheme="minorHAnsi"/>
          <w:sz w:val="16"/>
          <w:szCs w:val="16"/>
        </w:rPr>
        <w:t xml:space="preserve">Immanuel </w:t>
      </w:r>
      <w:proofErr w:type="spellStart"/>
      <w:r w:rsidR="006E781B" w:rsidRPr="006E781B">
        <w:rPr>
          <w:rFonts w:cstheme="minorHAnsi"/>
          <w:sz w:val="16"/>
          <w:szCs w:val="16"/>
        </w:rPr>
        <w:t>Giel</w:t>
      </w:r>
      <w:proofErr w:type="spellEnd"/>
      <w:r w:rsidR="006E781B">
        <w:rPr>
          <w:rFonts w:cstheme="minorHAnsi"/>
          <w:sz w:val="16"/>
          <w:szCs w:val="16"/>
        </w:rPr>
        <w:t xml:space="preserve"> 2009</w:t>
      </w:r>
      <w:r w:rsidR="006E781B" w:rsidRPr="006E781B">
        <w:rPr>
          <w:rFonts w:cstheme="minorHAnsi"/>
          <w:sz w:val="16"/>
          <w:szCs w:val="16"/>
        </w:rPr>
        <w:t xml:space="preserve">: Gebetsmühlen im </w:t>
      </w:r>
      <w:proofErr w:type="spellStart"/>
      <w:r w:rsidR="006E781B" w:rsidRPr="006E781B">
        <w:rPr>
          <w:rFonts w:cstheme="minorHAnsi"/>
          <w:sz w:val="16"/>
          <w:szCs w:val="16"/>
        </w:rPr>
        <w:t>Kagyu</w:t>
      </w:r>
      <w:proofErr w:type="spellEnd"/>
      <w:r w:rsidR="006E781B" w:rsidRPr="006E781B">
        <w:rPr>
          <w:rFonts w:cstheme="minorHAnsi"/>
          <w:sz w:val="16"/>
          <w:szCs w:val="16"/>
        </w:rPr>
        <w:t xml:space="preserve"> </w:t>
      </w:r>
      <w:proofErr w:type="spellStart"/>
      <w:r w:rsidR="006E781B" w:rsidRPr="006E781B">
        <w:rPr>
          <w:rFonts w:cstheme="minorHAnsi"/>
          <w:sz w:val="16"/>
          <w:szCs w:val="16"/>
        </w:rPr>
        <w:t>Samyé</w:t>
      </w:r>
      <w:proofErr w:type="spellEnd"/>
      <w:r w:rsidR="006E781B" w:rsidRPr="006E781B">
        <w:rPr>
          <w:rFonts w:cstheme="minorHAnsi"/>
          <w:sz w:val="16"/>
          <w:szCs w:val="16"/>
        </w:rPr>
        <w:t xml:space="preserve"> Ling Kloster. Gemeinfrei. Quelle der Bilddatei:</w:t>
      </w:r>
      <w:r w:rsidR="006E781B">
        <w:rPr>
          <w:rFonts w:cstheme="minorHAnsi"/>
          <w:sz w:val="16"/>
          <w:szCs w:val="16"/>
        </w:rPr>
        <w:t xml:space="preserve"> </w:t>
      </w:r>
      <w:r w:rsidR="006E781B" w:rsidRPr="006E781B">
        <w:rPr>
          <w:rFonts w:cstheme="minorHAnsi"/>
          <w:sz w:val="16"/>
          <w:szCs w:val="16"/>
        </w:rPr>
        <w:t xml:space="preserve">https://upload.wikimedia.org/wikipedia/commons/a/ac/Prayer_wheels_in_Eskdalemuir_01.jpg. </w:t>
      </w:r>
      <w:r w:rsidR="006E781B" w:rsidRPr="006E781B">
        <w:rPr>
          <w:rFonts w:cstheme="minorHAnsi"/>
          <w:sz w:val="16"/>
          <w:szCs w:val="16"/>
          <w:cs/>
        </w:rPr>
        <w:t>‎</w:t>
      </w:r>
      <w:r w:rsidR="006E781B" w:rsidRPr="006E781B">
        <w:rPr>
          <w:rFonts w:cstheme="minorHAnsi"/>
          <w:sz w:val="16"/>
          <w:szCs w:val="16"/>
        </w:rPr>
        <w:t>Stand: 31.05.2022.</w:t>
      </w:r>
      <w:r w:rsidR="006E781B" w:rsidRPr="006E781B">
        <w:rPr>
          <w:rFonts w:cstheme="minorHAnsi"/>
          <w:sz w:val="16"/>
          <w:szCs w:val="16"/>
          <w:cs/>
        </w:rPr>
        <w:t>‎</w:t>
      </w:r>
    </w:p>
    <w:p w14:paraId="1A58E040" w14:textId="630FCAD6" w:rsidR="00C764EC" w:rsidRDefault="0065658E" w:rsidP="00C764EC">
      <w:pPr>
        <w:widowControl w:val="0"/>
        <w:suppressLineNumbers/>
        <w:autoSpaceDE w:val="0"/>
        <w:autoSpaceDN w:val="0"/>
        <w:adjustRightInd w:val="0"/>
        <w:spacing w:line="240" w:lineRule="auto"/>
        <w:ind w:left="482" w:hanging="482"/>
        <w:rPr>
          <w:rFonts w:cstheme="minorHAnsi"/>
          <w:sz w:val="24"/>
          <w:szCs w:val="24"/>
        </w:rPr>
      </w:pPr>
      <w:r>
        <w:rPr>
          <w:rFonts w:cstheme="minorHAnsi"/>
          <w:sz w:val="24"/>
          <w:szCs w:val="24"/>
        </w:rPr>
        <w:t>Technikanalysen</w:t>
      </w:r>
      <w:r w:rsidR="00975197">
        <w:rPr>
          <w:rFonts w:cstheme="minorHAnsi"/>
          <w:sz w:val="24"/>
          <w:szCs w:val="24"/>
        </w:rPr>
        <w:t xml:space="preserve"> mit de</w:t>
      </w:r>
      <w:r w:rsidR="001A1B6A">
        <w:rPr>
          <w:rFonts w:cstheme="minorHAnsi"/>
          <w:sz w:val="24"/>
          <w:szCs w:val="24"/>
        </w:rPr>
        <w:t>m</w:t>
      </w:r>
      <w:r w:rsidR="006E781B">
        <w:rPr>
          <w:rFonts w:cstheme="minorHAnsi"/>
          <w:sz w:val="24"/>
          <w:szCs w:val="24"/>
        </w:rPr>
        <w:t xml:space="preserve"> Critical Constructivism</w:t>
      </w:r>
      <w:r>
        <w:rPr>
          <w:rFonts w:cstheme="minorHAnsi"/>
          <w:sz w:val="24"/>
          <w:szCs w:val="24"/>
        </w:rPr>
        <w:t>:</w:t>
      </w:r>
    </w:p>
    <w:p w14:paraId="4E6647CF" w14:textId="233E055C" w:rsidR="006E781B" w:rsidRDefault="006E781B" w:rsidP="006E781B">
      <w:pPr>
        <w:pStyle w:val="Listenabsatz"/>
        <w:widowControl w:val="0"/>
        <w:numPr>
          <w:ilvl w:val="0"/>
          <w:numId w:val="39"/>
        </w:numPr>
        <w:suppressLineNumbers/>
        <w:autoSpaceDE w:val="0"/>
        <w:autoSpaceDN w:val="0"/>
        <w:adjustRightInd w:val="0"/>
        <w:spacing w:line="240" w:lineRule="auto"/>
        <w:rPr>
          <w:rFonts w:cstheme="minorHAnsi"/>
        </w:rPr>
      </w:pPr>
      <w:r>
        <w:rPr>
          <w:rFonts w:cstheme="minorHAnsi"/>
        </w:rPr>
        <w:t>Was ist der Zweck der Gebetsmühlen auf dem Bild</w:t>
      </w:r>
      <w:r w:rsidR="008B3DDE">
        <w:rPr>
          <w:rFonts w:cstheme="minorHAnsi"/>
        </w:rPr>
        <w:t xml:space="preserve"> M19.1</w:t>
      </w:r>
      <w:r>
        <w:rPr>
          <w:rFonts w:cstheme="minorHAnsi"/>
        </w:rPr>
        <w:t>?</w:t>
      </w:r>
    </w:p>
    <w:p w14:paraId="25327DD3" w14:textId="53D1FE75" w:rsidR="006C4E34" w:rsidRDefault="006E781B" w:rsidP="006E781B">
      <w:pPr>
        <w:pStyle w:val="Listenabsatz"/>
        <w:widowControl w:val="0"/>
        <w:numPr>
          <w:ilvl w:val="0"/>
          <w:numId w:val="39"/>
        </w:numPr>
        <w:suppressLineNumbers/>
        <w:autoSpaceDE w:val="0"/>
        <w:autoSpaceDN w:val="0"/>
        <w:adjustRightInd w:val="0"/>
        <w:spacing w:line="240" w:lineRule="auto"/>
        <w:rPr>
          <w:rFonts w:cstheme="minorHAnsi"/>
        </w:rPr>
      </w:pPr>
      <w:r>
        <w:rPr>
          <w:rFonts w:cstheme="minorHAnsi"/>
        </w:rPr>
        <w:t>Rational ist ein anderes Wort für „vernünftig“. Diskutiere, inwieweit die Verwendung der Mühlen zu dem in (1) ermittelten Zweck rational ist.</w:t>
      </w:r>
    </w:p>
    <w:p w14:paraId="3A1BAE7D" w14:textId="6D34EE1D" w:rsidR="006E781B" w:rsidRDefault="006E781B" w:rsidP="006E781B">
      <w:pPr>
        <w:pStyle w:val="Listenabsatz"/>
        <w:widowControl w:val="0"/>
        <w:numPr>
          <w:ilvl w:val="0"/>
          <w:numId w:val="39"/>
        </w:numPr>
        <w:suppressLineNumbers/>
        <w:autoSpaceDE w:val="0"/>
        <w:autoSpaceDN w:val="0"/>
        <w:adjustRightInd w:val="0"/>
        <w:spacing w:line="240" w:lineRule="auto"/>
        <w:rPr>
          <w:rFonts w:cstheme="minorHAnsi"/>
        </w:rPr>
      </w:pPr>
      <w:r>
        <w:rPr>
          <w:rFonts w:cstheme="minorHAnsi"/>
        </w:rPr>
        <w:t xml:space="preserve">Nenne Beispiele digitaler Technologien aus dem Alltag, die „smart“ genannt werden. </w:t>
      </w:r>
      <w:r w:rsidR="008B3DDE">
        <w:rPr>
          <w:rFonts w:cstheme="minorHAnsi"/>
        </w:rPr>
        <w:t>„Smart“ ist ein weiteres Wort für „rational“. Ordne jeweils ein, was sie rational macht</w:t>
      </w:r>
      <w:r>
        <w:rPr>
          <w:rFonts w:cstheme="minorHAnsi"/>
        </w:rPr>
        <w:t>?</w:t>
      </w:r>
    </w:p>
    <w:p w14:paraId="4672D0EC" w14:textId="4079AD32" w:rsidR="00AC09F9" w:rsidRDefault="00AC09F9" w:rsidP="006E781B">
      <w:pPr>
        <w:pStyle w:val="Listenabsatz"/>
        <w:widowControl w:val="0"/>
        <w:numPr>
          <w:ilvl w:val="0"/>
          <w:numId w:val="39"/>
        </w:numPr>
        <w:suppressLineNumbers/>
        <w:autoSpaceDE w:val="0"/>
        <w:autoSpaceDN w:val="0"/>
        <w:adjustRightInd w:val="0"/>
        <w:spacing w:line="240" w:lineRule="auto"/>
        <w:rPr>
          <w:rFonts w:cstheme="minorHAnsi"/>
        </w:rPr>
      </w:pPr>
      <w:r>
        <w:rPr>
          <w:rFonts w:cstheme="minorHAnsi"/>
        </w:rPr>
        <w:t xml:space="preserve">Rekonstruiere aus dem Text </w:t>
      </w:r>
      <w:r w:rsidR="008B3DDE">
        <w:rPr>
          <w:rFonts w:cstheme="minorHAnsi"/>
        </w:rPr>
        <w:t xml:space="preserve">M19.2 </w:t>
      </w:r>
      <w:r>
        <w:rPr>
          <w:rFonts w:cstheme="minorHAnsi"/>
        </w:rPr>
        <w:t>des Soziologen Max Weber den wechselseitigen Zusammenhang von Wirtschaft und Technik im Okziden</w:t>
      </w:r>
      <w:r w:rsidR="00AE32C7">
        <w:rPr>
          <w:rFonts w:cstheme="minorHAnsi"/>
        </w:rPr>
        <w:t>t im Prozess der „Rationalisierung“.</w:t>
      </w:r>
    </w:p>
    <w:p w14:paraId="2EECE40D" w14:textId="55A9FAD4" w:rsidR="008B3DDE" w:rsidRDefault="008B3DDE" w:rsidP="006E781B">
      <w:pPr>
        <w:pStyle w:val="Listenabsatz"/>
        <w:widowControl w:val="0"/>
        <w:numPr>
          <w:ilvl w:val="0"/>
          <w:numId w:val="39"/>
        </w:numPr>
        <w:suppressLineNumbers/>
        <w:autoSpaceDE w:val="0"/>
        <w:autoSpaceDN w:val="0"/>
        <w:adjustRightInd w:val="0"/>
        <w:spacing w:line="240" w:lineRule="auto"/>
        <w:rPr>
          <w:rFonts w:cstheme="minorHAnsi"/>
        </w:rPr>
      </w:pPr>
      <w:r>
        <w:rPr>
          <w:rFonts w:cstheme="minorHAnsi"/>
        </w:rPr>
        <w:t>Erläutere am Text die Bedeutung des Rechtssystems für die technisch-wirtschaftliche Entwicklung im Okzident nach Weber.</w:t>
      </w:r>
    </w:p>
    <w:p w14:paraId="66CB25FD" w14:textId="7E5A7D4A" w:rsidR="008B3DDE" w:rsidRDefault="008B3DDE" w:rsidP="006E781B">
      <w:pPr>
        <w:pStyle w:val="Listenabsatz"/>
        <w:widowControl w:val="0"/>
        <w:numPr>
          <w:ilvl w:val="0"/>
          <w:numId w:val="39"/>
        </w:numPr>
        <w:suppressLineNumbers/>
        <w:autoSpaceDE w:val="0"/>
        <w:autoSpaceDN w:val="0"/>
        <w:adjustRightInd w:val="0"/>
        <w:spacing w:line="240" w:lineRule="auto"/>
        <w:rPr>
          <w:rFonts w:cstheme="minorHAnsi"/>
        </w:rPr>
      </w:pPr>
      <w:r>
        <w:rPr>
          <w:rFonts w:cstheme="minorHAnsi"/>
        </w:rPr>
        <w:t>Erörtere unter Rückgriff auf das Bild M19.1 und Webers Text die „</w:t>
      </w:r>
      <w:r w:rsidRPr="008B3DDE">
        <w:rPr>
          <w:rFonts w:cstheme="minorHAnsi"/>
        </w:rPr>
        <w:t>‚</w:t>
      </w:r>
      <w:r>
        <w:rPr>
          <w:rFonts w:cstheme="minorHAnsi"/>
        </w:rPr>
        <w:t>Rationalisierungen</w:t>
      </w:r>
      <w:r w:rsidRPr="008B3DDE">
        <w:rPr>
          <w:rFonts w:cstheme="minorHAnsi"/>
        </w:rPr>
        <w:t>‘</w:t>
      </w:r>
      <w:r>
        <w:rPr>
          <w:rFonts w:cstheme="minorHAnsi"/>
        </w:rPr>
        <w:t xml:space="preserve"> der mystischen Kontemplation“ (Z.37).</w:t>
      </w:r>
    </w:p>
    <w:p w14:paraId="5377A913" w14:textId="0C9BA964" w:rsidR="001A1B6A" w:rsidRDefault="00AE32C7" w:rsidP="001A1B6A">
      <w:pPr>
        <w:pStyle w:val="Listenabsatz"/>
        <w:widowControl w:val="0"/>
        <w:numPr>
          <w:ilvl w:val="0"/>
          <w:numId w:val="39"/>
        </w:numPr>
        <w:suppressLineNumbers/>
        <w:autoSpaceDE w:val="0"/>
        <w:autoSpaceDN w:val="0"/>
        <w:adjustRightInd w:val="0"/>
        <w:spacing w:line="240" w:lineRule="auto"/>
        <w:rPr>
          <w:rFonts w:cstheme="minorHAnsi"/>
        </w:rPr>
      </w:pPr>
      <w:r>
        <w:rPr>
          <w:rFonts w:cstheme="minorHAnsi"/>
        </w:rPr>
        <w:t>Beurteile, inwieweit es nach Weber</w:t>
      </w:r>
      <w:r w:rsidR="008B3DDE">
        <w:rPr>
          <w:rFonts w:cstheme="minorHAnsi"/>
        </w:rPr>
        <w:t xml:space="preserve"> </w:t>
      </w:r>
      <w:r>
        <w:rPr>
          <w:rFonts w:cstheme="minorHAnsi"/>
        </w:rPr>
        <w:t xml:space="preserve">überhaupt </w:t>
      </w:r>
      <w:r w:rsidR="008B3DDE">
        <w:rPr>
          <w:rFonts w:cstheme="minorHAnsi"/>
        </w:rPr>
        <w:t xml:space="preserve">Sinn </w:t>
      </w:r>
      <w:r>
        <w:rPr>
          <w:rFonts w:cstheme="minorHAnsi"/>
        </w:rPr>
        <w:t xml:space="preserve">macht, </w:t>
      </w:r>
      <w:r w:rsidR="008B3DDE">
        <w:rPr>
          <w:rFonts w:cstheme="minorHAnsi"/>
        </w:rPr>
        <w:t>von rational</w:t>
      </w:r>
      <w:r>
        <w:rPr>
          <w:rFonts w:cstheme="minorHAnsi"/>
        </w:rPr>
        <w:t>er</w:t>
      </w:r>
      <w:r w:rsidR="008B3DDE">
        <w:rPr>
          <w:rFonts w:cstheme="minorHAnsi"/>
        </w:rPr>
        <w:t xml:space="preserve"> </w:t>
      </w:r>
      <w:r>
        <w:rPr>
          <w:rFonts w:cstheme="minorHAnsi"/>
        </w:rPr>
        <w:t xml:space="preserve">bzw. </w:t>
      </w:r>
      <w:r w:rsidR="008B3DDE">
        <w:rPr>
          <w:rFonts w:cstheme="minorHAnsi"/>
        </w:rPr>
        <w:t>irrational</w:t>
      </w:r>
      <w:r>
        <w:rPr>
          <w:rFonts w:cstheme="minorHAnsi"/>
        </w:rPr>
        <w:t>er</w:t>
      </w:r>
      <w:r w:rsidR="008B3DDE">
        <w:rPr>
          <w:rFonts w:cstheme="minorHAnsi"/>
        </w:rPr>
        <w:t xml:space="preserve"> </w:t>
      </w:r>
      <w:r>
        <w:rPr>
          <w:rFonts w:cstheme="minorHAnsi"/>
        </w:rPr>
        <w:t xml:space="preserve">okzidentaler bzw. </w:t>
      </w:r>
      <w:proofErr w:type="spellStart"/>
      <w:r>
        <w:rPr>
          <w:rFonts w:cstheme="minorHAnsi"/>
        </w:rPr>
        <w:t>orientaler</w:t>
      </w:r>
      <w:proofErr w:type="spellEnd"/>
      <w:r>
        <w:rPr>
          <w:rFonts w:cstheme="minorHAnsi"/>
        </w:rPr>
        <w:t xml:space="preserve"> Technik </w:t>
      </w:r>
      <w:r w:rsidR="008B3DDE">
        <w:rPr>
          <w:rFonts w:cstheme="minorHAnsi"/>
        </w:rPr>
        <w:t>zu sprechen</w:t>
      </w:r>
      <w:r w:rsidR="00ED7273">
        <w:rPr>
          <w:rFonts w:cstheme="minorHAnsi"/>
        </w:rPr>
        <w:t>.</w:t>
      </w:r>
    </w:p>
    <w:p w14:paraId="598A25A2" w14:textId="345272D0" w:rsidR="00AE32C7" w:rsidRPr="001A1B6A" w:rsidRDefault="00AE32C7" w:rsidP="001A1B6A">
      <w:pPr>
        <w:pStyle w:val="Listenabsatz"/>
        <w:widowControl w:val="0"/>
        <w:numPr>
          <w:ilvl w:val="0"/>
          <w:numId w:val="39"/>
        </w:numPr>
        <w:suppressLineNumbers/>
        <w:autoSpaceDE w:val="0"/>
        <w:autoSpaceDN w:val="0"/>
        <w:adjustRightInd w:val="0"/>
        <w:spacing w:line="240" w:lineRule="auto"/>
        <w:rPr>
          <w:rFonts w:cstheme="minorHAnsi"/>
        </w:rPr>
      </w:pPr>
      <w:r w:rsidRPr="001A1B6A">
        <w:rPr>
          <w:rFonts w:cstheme="minorHAnsi"/>
        </w:rPr>
        <w:t xml:space="preserve">Wenn Technik </w:t>
      </w:r>
      <w:r w:rsidR="00A3369E">
        <w:rPr>
          <w:rFonts w:cstheme="minorHAnsi"/>
        </w:rPr>
        <w:t xml:space="preserve">nach Weber </w:t>
      </w:r>
      <w:r w:rsidRPr="001A1B6A">
        <w:rPr>
          <w:rFonts w:cstheme="minorHAnsi"/>
        </w:rPr>
        <w:t xml:space="preserve">einer Rationalität folgt, die eine Folge westlicher Entwicklung ist, wie ist dann die globale digitale Technik von heute einzuordnen? Beurteile. (Zusatz: </w:t>
      </w:r>
      <w:r w:rsidR="001A1B6A" w:rsidRPr="001A1B6A">
        <w:rPr>
          <w:rFonts w:cstheme="minorHAnsi"/>
        </w:rPr>
        <w:t xml:space="preserve">Berufe dich </w:t>
      </w:r>
      <w:r w:rsidRPr="001A1B6A">
        <w:rPr>
          <w:rFonts w:cstheme="minorHAnsi"/>
        </w:rPr>
        <w:t xml:space="preserve">dabei </w:t>
      </w:r>
      <w:r w:rsidR="00ED7273">
        <w:rPr>
          <w:rFonts w:cstheme="minorHAnsi"/>
        </w:rPr>
        <w:t>neben Weber</w:t>
      </w:r>
      <w:r w:rsidR="001A1B6A" w:rsidRPr="001A1B6A">
        <w:rPr>
          <w:rFonts w:cstheme="minorHAnsi"/>
        </w:rPr>
        <w:t xml:space="preserve"> </w:t>
      </w:r>
      <w:r w:rsidR="00ED7273">
        <w:rPr>
          <w:rFonts w:cstheme="minorHAnsi"/>
        </w:rPr>
        <w:t xml:space="preserve">auch </w:t>
      </w:r>
      <w:r w:rsidRPr="001A1B6A">
        <w:rPr>
          <w:rFonts w:cstheme="minorHAnsi"/>
        </w:rPr>
        <w:t>auf Grundgedanken des Postkolonialismus, recherchiere</w:t>
      </w:r>
      <w:r w:rsidR="00ED7273">
        <w:rPr>
          <w:rFonts w:cstheme="minorHAnsi"/>
        </w:rPr>
        <w:t>)</w:t>
      </w:r>
    </w:p>
    <w:sectPr w:rsidR="00AE32C7" w:rsidRPr="001A1B6A" w:rsidSect="00093ADC">
      <w:headerReference w:type="default" r:id="rId9"/>
      <w:footerReference w:type="default" r:id="rId10"/>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9055E" w14:textId="77777777" w:rsidR="001F308C" w:rsidRDefault="001F308C" w:rsidP="00D00357">
      <w:pPr>
        <w:spacing w:after="0" w:line="240" w:lineRule="auto"/>
      </w:pPr>
      <w:r>
        <w:separator/>
      </w:r>
    </w:p>
  </w:endnote>
  <w:endnote w:type="continuationSeparator" w:id="0">
    <w:p w14:paraId="30B0EEB5" w14:textId="77777777" w:rsidR="001F308C" w:rsidRDefault="001F308C"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6893519"/>
      <w:docPartObj>
        <w:docPartGallery w:val="Page Numbers (Bottom of Page)"/>
        <w:docPartUnique/>
      </w:docPartObj>
    </w:sdtPr>
    <w:sdtContent>
      <w:p w14:paraId="34BA3336" w14:textId="3581D628" w:rsidR="00AC3663" w:rsidRDefault="00AC3663">
        <w:pPr>
          <w:pStyle w:val="Fuzeile"/>
          <w:jc w:val="right"/>
        </w:pPr>
        <w:r>
          <w:fldChar w:fldCharType="begin"/>
        </w:r>
        <w:r>
          <w:instrText>PAGE   \* MERGEFORMAT</w:instrText>
        </w:r>
        <w:r>
          <w:fldChar w:fldCharType="separate"/>
        </w:r>
        <w:r>
          <w:t>2</w:t>
        </w:r>
        <w:r>
          <w:fldChar w:fldCharType="end"/>
        </w:r>
      </w:p>
    </w:sdtContent>
  </w:sdt>
  <w:p w14:paraId="23370E35" w14:textId="77777777" w:rsidR="00AC3663" w:rsidRDefault="00AC36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818418" w14:textId="77777777" w:rsidR="001F308C" w:rsidRDefault="001F308C" w:rsidP="00D00357">
      <w:pPr>
        <w:spacing w:after="0" w:line="240" w:lineRule="auto"/>
      </w:pPr>
      <w:r>
        <w:separator/>
      </w:r>
    </w:p>
  </w:footnote>
  <w:footnote w:type="continuationSeparator" w:id="0">
    <w:p w14:paraId="6D748168" w14:textId="77777777" w:rsidR="001F308C" w:rsidRDefault="001F308C" w:rsidP="00D00357">
      <w:pPr>
        <w:spacing w:after="0" w:line="240" w:lineRule="auto"/>
      </w:pPr>
      <w:r>
        <w:continuationSeparator/>
      </w:r>
    </w:p>
  </w:footnote>
  <w:footnote w:id="1">
    <w:p w14:paraId="394499E6" w14:textId="0DAB613D" w:rsidR="00563172" w:rsidRDefault="00563172" w:rsidP="00563172">
      <w:pPr>
        <w:pStyle w:val="Funotentext"/>
      </w:pPr>
      <w:r>
        <w:rPr>
          <w:rStyle w:val="Funotenzeichen"/>
        </w:rPr>
        <w:footnoteRef/>
      </w:r>
      <w:r>
        <w:t xml:space="preserve"> Das Abendland, ursprünglich: Westeuropa. Im Gegensatz zum Orient, dem </w:t>
      </w:r>
      <w:r w:rsidR="006E781B">
        <w:t xml:space="preserve">nahen und fernen </w:t>
      </w:r>
      <w:r>
        <w:t>Osten.</w:t>
      </w:r>
    </w:p>
  </w:footnote>
  <w:footnote w:id="2">
    <w:p w14:paraId="482FF330" w14:textId="585D6637" w:rsidR="00AC09F9" w:rsidRDefault="00AC09F9">
      <w:pPr>
        <w:pStyle w:val="Funotentext"/>
      </w:pPr>
      <w:r>
        <w:rPr>
          <w:rStyle w:val="Funotenzeichen"/>
        </w:rPr>
        <w:footnoteRef/>
      </w:r>
      <w:r>
        <w:t xml:space="preserve"> Auf großen Mengen investierbaren Geldes basierende Wirtschaftsform (siehe die Marx-Materialien M03)</w:t>
      </w:r>
    </w:p>
  </w:footnote>
  <w:footnote w:id="3">
    <w:p w14:paraId="1A924897" w14:textId="09CF64D1" w:rsidR="008B3DDE" w:rsidRDefault="008B3DDE">
      <w:pPr>
        <w:pStyle w:val="Funotentext"/>
      </w:pPr>
      <w:r>
        <w:rPr>
          <w:rStyle w:val="Funotenzeichen"/>
        </w:rPr>
        <w:footnoteRef/>
      </w:r>
      <w:r>
        <w:t xml:space="preserve"> Besonders starke Form religiöser Versenkung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38F0" w14:textId="16C595F5" w:rsidR="003454FE" w:rsidRDefault="003454FE" w:rsidP="003454FE">
    <w:pPr>
      <w:pStyle w:val="Kopfzeile"/>
    </w:pPr>
    <w:r>
      <w:t>Bildung – Philosophie – Digitalisierung</w:t>
    </w:r>
    <w:r>
      <w:tab/>
      <w:t xml:space="preserve">   Schule: ___________________________</w:t>
    </w:r>
    <w:r>
      <w:tab/>
    </w:r>
    <w:r w:rsidR="00D77938">
      <w:t>Klasse/</w:t>
    </w:r>
    <w:proofErr w:type="gramStart"/>
    <w:r w:rsidR="00D77938">
      <w:t>Kurs</w:t>
    </w:r>
    <w:r>
      <w:t>:_</w:t>
    </w:r>
    <w:proofErr w:type="gramEnd"/>
    <w:r>
      <w:t>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2930"/>
    <w:multiLevelType w:val="hybridMultilevel"/>
    <w:tmpl w:val="0BEE0F4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8D6300"/>
    <w:multiLevelType w:val="hybridMultilevel"/>
    <w:tmpl w:val="CBB2E634"/>
    <w:lvl w:ilvl="0" w:tplc="80B2AF70">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3" w15:restartNumberingAfterBreak="0">
    <w:nsid w:val="11477970"/>
    <w:multiLevelType w:val="hybridMultilevel"/>
    <w:tmpl w:val="BE30AB3A"/>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3A71E0E"/>
    <w:multiLevelType w:val="hybridMultilevel"/>
    <w:tmpl w:val="73A03B5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3F66B18"/>
    <w:multiLevelType w:val="hybridMultilevel"/>
    <w:tmpl w:val="732014DE"/>
    <w:lvl w:ilvl="0" w:tplc="04070017">
      <w:start w:val="1"/>
      <w:numFmt w:val="lowerLetter"/>
      <w:lvlText w:val="%1)"/>
      <w:lvlJc w:val="left"/>
      <w:pPr>
        <w:ind w:left="1068" w:hanging="360"/>
      </w:p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6" w15:restartNumberingAfterBreak="0">
    <w:nsid w:val="1BD1669C"/>
    <w:multiLevelType w:val="hybridMultilevel"/>
    <w:tmpl w:val="1464C40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E14245D"/>
    <w:multiLevelType w:val="hybridMultilevel"/>
    <w:tmpl w:val="D71E46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4FE4D49"/>
    <w:multiLevelType w:val="hybridMultilevel"/>
    <w:tmpl w:val="D76E4AE2"/>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261707ED"/>
    <w:multiLevelType w:val="hybridMultilevel"/>
    <w:tmpl w:val="6554A7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27C56942"/>
    <w:multiLevelType w:val="hybridMultilevel"/>
    <w:tmpl w:val="579EADF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B727EDD"/>
    <w:multiLevelType w:val="hybridMultilevel"/>
    <w:tmpl w:val="08D2DB1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88203E5"/>
    <w:multiLevelType w:val="hybridMultilevel"/>
    <w:tmpl w:val="5DBEB5AA"/>
    <w:lvl w:ilvl="0" w:tplc="49E436B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390A7335"/>
    <w:multiLevelType w:val="hybridMultilevel"/>
    <w:tmpl w:val="7D0EE7BC"/>
    <w:lvl w:ilvl="0" w:tplc="D1B45F3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3D8C649F"/>
    <w:multiLevelType w:val="hybridMultilevel"/>
    <w:tmpl w:val="EFCAA816"/>
    <w:lvl w:ilvl="0" w:tplc="CF4AF48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3DA073EC"/>
    <w:multiLevelType w:val="hybridMultilevel"/>
    <w:tmpl w:val="EA068CDE"/>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178649D"/>
    <w:multiLevelType w:val="hybridMultilevel"/>
    <w:tmpl w:val="579EADF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44D3155F"/>
    <w:multiLevelType w:val="hybridMultilevel"/>
    <w:tmpl w:val="DD1C1F3E"/>
    <w:lvl w:ilvl="0" w:tplc="574A1FA8">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20"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1" w15:restartNumberingAfterBreak="0">
    <w:nsid w:val="4A16794C"/>
    <w:multiLevelType w:val="hybridMultilevel"/>
    <w:tmpl w:val="92DEF30A"/>
    <w:lvl w:ilvl="0" w:tplc="04070011">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4D310FE5"/>
    <w:multiLevelType w:val="hybridMultilevel"/>
    <w:tmpl w:val="33A6BCC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BF815F5"/>
    <w:multiLevelType w:val="hybridMultilevel"/>
    <w:tmpl w:val="014E8F18"/>
    <w:lvl w:ilvl="0" w:tplc="431A8A66">
      <w:start w:val="1"/>
      <w:numFmt w:val="upperRoman"/>
      <w:lvlText w:val="%1)"/>
      <w:lvlJc w:val="left"/>
      <w:pPr>
        <w:ind w:left="1080" w:hanging="720"/>
      </w:pPr>
      <w:rPr>
        <w:rFonts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F297795"/>
    <w:multiLevelType w:val="hybridMultilevel"/>
    <w:tmpl w:val="2FA6691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5F603F54"/>
    <w:multiLevelType w:val="hybridMultilevel"/>
    <w:tmpl w:val="80060AE2"/>
    <w:lvl w:ilvl="0" w:tplc="0C44042C">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8" w15:restartNumberingAfterBreak="0">
    <w:nsid w:val="633D6D0F"/>
    <w:multiLevelType w:val="hybridMultilevel"/>
    <w:tmpl w:val="47227958"/>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64F02498"/>
    <w:multiLevelType w:val="hybridMultilevel"/>
    <w:tmpl w:val="EB907ED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66A17205"/>
    <w:multiLevelType w:val="hybridMultilevel"/>
    <w:tmpl w:val="AE3A860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8E4373B"/>
    <w:multiLevelType w:val="hybridMultilevel"/>
    <w:tmpl w:val="ADC01EC4"/>
    <w:lvl w:ilvl="0" w:tplc="524EEDA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9F40FB4"/>
    <w:multiLevelType w:val="hybridMultilevel"/>
    <w:tmpl w:val="579EADF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34"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7409514A"/>
    <w:multiLevelType w:val="hybridMultilevel"/>
    <w:tmpl w:val="652CA71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74152741"/>
    <w:multiLevelType w:val="hybridMultilevel"/>
    <w:tmpl w:val="E28A64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7E5712C8"/>
    <w:multiLevelType w:val="hybridMultilevel"/>
    <w:tmpl w:val="4FD6171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35"/>
  </w:num>
  <w:num w:numId="2" w16cid:durableId="262038364">
    <w:abstractNumId w:val="24"/>
  </w:num>
  <w:num w:numId="3" w16cid:durableId="1492286763">
    <w:abstractNumId w:val="34"/>
  </w:num>
  <w:num w:numId="4" w16cid:durableId="394476293">
    <w:abstractNumId w:val="23"/>
  </w:num>
  <w:num w:numId="5" w16cid:durableId="62533944">
    <w:abstractNumId w:val="13"/>
  </w:num>
  <w:num w:numId="6" w16cid:durableId="921571166">
    <w:abstractNumId w:val="20"/>
  </w:num>
  <w:num w:numId="7" w16cid:durableId="1017585989">
    <w:abstractNumId w:val="12"/>
  </w:num>
  <w:num w:numId="8" w16cid:durableId="634532363">
    <w:abstractNumId w:val="1"/>
  </w:num>
  <w:num w:numId="9" w16cid:durableId="2121022468">
    <w:abstractNumId w:val="33"/>
  </w:num>
  <w:num w:numId="10" w16cid:durableId="384261448">
    <w:abstractNumId w:val="7"/>
  </w:num>
  <w:num w:numId="11" w16cid:durableId="166671395">
    <w:abstractNumId w:val="37"/>
  </w:num>
  <w:num w:numId="12" w16cid:durableId="215969910">
    <w:abstractNumId w:val="25"/>
  </w:num>
  <w:num w:numId="13" w16cid:durableId="1361736522">
    <w:abstractNumId w:val="9"/>
  </w:num>
  <w:num w:numId="14" w16cid:durableId="660695710">
    <w:abstractNumId w:val="0"/>
  </w:num>
  <w:num w:numId="15" w16cid:durableId="29496833">
    <w:abstractNumId w:val="21"/>
  </w:num>
  <w:num w:numId="16" w16cid:durableId="1453744336">
    <w:abstractNumId w:val="15"/>
  </w:num>
  <w:num w:numId="17" w16cid:durableId="1930458153">
    <w:abstractNumId w:val="19"/>
  </w:num>
  <w:num w:numId="18" w16cid:durableId="1080716296">
    <w:abstractNumId w:val="2"/>
  </w:num>
  <w:num w:numId="19" w16cid:durableId="1266689803">
    <w:abstractNumId w:val="6"/>
  </w:num>
  <w:num w:numId="20" w16cid:durableId="2133861178">
    <w:abstractNumId w:val="22"/>
  </w:num>
  <w:num w:numId="21" w16cid:durableId="2053965787">
    <w:abstractNumId w:val="26"/>
  </w:num>
  <w:num w:numId="22" w16cid:durableId="1968925812">
    <w:abstractNumId w:val="3"/>
  </w:num>
  <w:num w:numId="23" w16cid:durableId="998263846">
    <w:abstractNumId w:val="27"/>
  </w:num>
  <w:num w:numId="24" w16cid:durableId="32270676">
    <w:abstractNumId w:val="11"/>
  </w:num>
  <w:num w:numId="25" w16cid:durableId="481241343">
    <w:abstractNumId w:val="8"/>
  </w:num>
  <w:num w:numId="26" w16cid:durableId="1189444147">
    <w:abstractNumId w:val="30"/>
  </w:num>
  <w:num w:numId="27" w16cid:durableId="2128700510">
    <w:abstractNumId w:val="38"/>
  </w:num>
  <w:num w:numId="28" w16cid:durableId="1792631240">
    <w:abstractNumId w:val="29"/>
  </w:num>
  <w:num w:numId="29" w16cid:durableId="1964076347">
    <w:abstractNumId w:val="36"/>
  </w:num>
  <w:num w:numId="30" w16cid:durableId="268974685">
    <w:abstractNumId w:val="18"/>
  </w:num>
  <w:num w:numId="31" w16cid:durableId="683475868">
    <w:abstractNumId w:val="4"/>
  </w:num>
  <w:num w:numId="32" w16cid:durableId="1579709600">
    <w:abstractNumId w:val="28"/>
  </w:num>
  <w:num w:numId="33" w16cid:durableId="2010324947">
    <w:abstractNumId w:val="5"/>
  </w:num>
  <w:num w:numId="34" w16cid:durableId="1614357638">
    <w:abstractNumId w:val="10"/>
  </w:num>
  <w:num w:numId="35" w16cid:durableId="1254120221">
    <w:abstractNumId w:val="31"/>
  </w:num>
  <w:num w:numId="36" w16cid:durableId="382411316">
    <w:abstractNumId w:val="32"/>
  </w:num>
  <w:num w:numId="37" w16cid:durableId="1606621369">
    <w:abstractNumId w:val="14"/>
  </w:num>
  <w:num w:numId="38" w16cid:durableId="2020306126">
    <w:abstractNumId w:val="16"/>
  </w:num>
  <w:num w:numId="39" w16cid:durableId="16124267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002E2"/>
    <w:rsid w:val="000003E2"/>
    <w:rsid w:val="00003D3C"/>
    <w:rsid w:val="00013559"/>
    <w:rsid w:val="00015908"/>
    <w:rsid w:val="000162F5"/>
    <w:rsid w:val="000309F9"/>
    <w:rsid w:val="0003674F"/>
    <w:rsid w:val="0006057B"/>
    <w:rsid w:val="0006341C"/>
    <w:rsid w:val="00072B17"/>
    <w:rsid w:val="0007703F"/>
    <w:rsid w:val="00093ADC"/>
    <w:rsid w:val="00096F72"/>
    <w:rsid w:val="000A1173"/>
    <w:rsid w:val="000A1C06"/>
    <w:rsid w:val="000B5F79"/>
    <w:rsid w:val="000C15F7"/>
    <w:rsid w:val="000C6DBF"/>
    <w:rsid w:val="000E4C0F"/>
    <w:rsid w:val="000F0779"/>
    <w:rsid w:val="0010134E"/>
    <w:rsid w:val="00121066"/>
    <w:rsid w:val="001253B0"/>
    <w:rsid w:val="00136159"/>
    <w:rsid w:val="001368FE"/>
    <w:rsid w:val="0014344B"/>
    <w:rsid w:val="0014769E"/>
    <w:rsid w:val="001925DF"/>
    <w:rsid w:val="00195C49"/>
    <w:rsid w:val="001A1B6A"/>
    <w:rsid w:val="001B064C"/>
    <w:rsid w:val="001C594A"/>
    <w:rsid w:val="001D1135"/>
    <w:rsid w:val="001E4034"/>
    <w:rsid w:val="001F308C"/>
    <w:rsid w:val="002160D6"/>
    <w:rsid w:val="00223D81"/>
    <w:rsid w:val="0022596A"/>
    <w:rsid w:val="00237954"/>
    <w:rsid w:val="00263B06"/>
    <w:rsid w:val="00297A8C"/>
    <w:rsid w:val="002B0509"/>
    <w:rsid w:val="002C6032"/>
    <w:rsid w:val="002D3E65"/>
    <w:rsid w:val="002E5E1D"/>
    <w:rsid w:val="002F20A5"/>
    <w:rsid w:val="002F620B"/>
    <w:rsid w:val="003018E6"/>
    <w:rsid w:val="003049D3"/>
    <w:rsid w:val="00313DCA"/>
    <w:rsid w:val="003302C2"/>
    <w:rsid w:val="0033056D"/>
    <w:rsid w:val="003454FE"/>
    <w:rsid w:val="003510BB"/>
    <w:rsid w:val="003527C4"/>
    <w:rsid w:val="00361038"/>
    <w:rsid w:val="003776CD"/>
    <w:rsid w:val="003A45CA"/>
    <w:rsid w:val="003B04D7"/>
    <w:rsid w:val="003B0B48"/>
    <w:rsid w:val="003B3A0E"/>
    <w:rsid w:val="003C12E0"/>
    <w:rsid w:val="004512D7"/>
    <w:rsid w:val="00453CBE"/>
    <w:rsid w:val="00477A50"/>
    <w:rsid w:val="0049168F"/>
    <w:rsid w:val="004960A2"/>
    <w:rsid w:val="004A028F"/>
    <w:rsid w:val="004A213D"/>
    <w:rsid w:val="004B0D09"/>
    <w:rsid w:val="004B138F"/>
    <w:rsid w:val="004E11DD"/>
    <w:rsid w:val="004F70A8"/>
    <w:rsid w:val="0050187F"/>
    <w:rsid w:val="0050645E"/>
    <w:rsid w:val="00515D36"/>
    <w:rsid w:val="00521A92"/>
    <w:rsid w:val="0052765E"/>
    <w:rsid w:val="005375BA"/>
    <w:rsid w:val="00550967"/>
    <w:rsid w:val="00553285"/>
    <w:rsid w:val="00557CBB"/>
    <w:rsid w:val="00563172"/>
    <w:rsid w:val="00565F75"/>
    <w:rsid w:val="00571617"/>
    <w:rsid w:val="00584380"/>
    <w:rsid w:val="005B1794"/>
    <w:rsid w:val="005B20DC"/>
    <w:rsid w:val="005B3D56"/>
    <w:rsid w:val="005C3F97"/>
    <w:rsid w:val="005C5F0F"/>
    <w:rsid w:val="005D168C"/>
    <w:rsid w:val="005E55DB"/>
    <w:rsid w:val="005F24B5"/>
    <w:rsid w:val="005F300D"/>
    <w:rsid w:val="0060111B"/>
    <w:rsid w:val="0061314F"/>
    <w:rsid w:val="00616275"/>
    <w:rsid w:val="0062237F"/>
    <w:rsid w:val="00624257"/>
    <w:rsid w:val="006413FC"/>
    <w:rsid w:val="0065658E"/>
    <w:rsid w:val="00682584"/>
    <w:rsid w:val="006858A3"/>
    <w:rsid w:val="00693F74"/>
    <w:rsid w:val="006A0E30"/>
    <w:rsid w:val="006A39DA"/>
    <w:rsid w:val="006B207F"/>
    <w:rsid w:val="006C4E34"/>
    <w:rsid w:val="006D1A6B"/>
    <w:rsid w:val="006D42CD"/>
    <w:rsid w:val="006D5D75"/>
    <w:rsid w:val="006E781B"/>
    <w:rsid w:val="006F31C0"/>
    <w:rsid w:val="00704ADD"/>
    <w:rsid w:val="0070741E"/>
    <w:rsid w:val="00716E17"/>
    <w:rsid w:val="00717BBF"/>
    <w:rsid w:val="00724503"/>
    <w:rsid w:val="007359C2"/>
    <w:rsid w:val="0074493F"/>
    <w:rsid w:val="00774A2A"/>
    <w:rsid w:val="00784B17"/>
    <w:rsid w:val="00784B4F"/>
    <w:rsid w:val="00787D4B"/>
    <w:rsid w:val="00793ADF"/>
    <w:rsid w:val="00794E2C"/>
    <w:rsid w:val="007A2CBD"/>
    <w:rsid w:val="007B6572"/>
    <w:rsid w:val="007B6F1B"/>
    <w:rsid w:val="007C041F"/>
    <w:rsid w:val="007D387D"/>
    <w:rsid w:val="007D66F0"/>
    <w:rsid w:val="007D78EC"/>
    <w:rsid w:val="007F61CD"/>
    <w:rsid w:val="007F6404"/>
    <w:rsid w:val="0080013E"/>
    <w:rsid w:val="00805627"/>
    <w:rsid w:val="00820F0D"/>
    <w:rsid w:val="0082663A"/>
    <w:rsid w:val="00844DC6"/>
    <w:rsid w:val="00854F41"/>
    <w:rsid w:val="008707D1"/>
    <w:rsid w:val="00892CD9"/>
    <w:rsid w:val="0089682B"/>
    <w:rsid w:val="008A18B0"/>
    <w:rsid w:val="008A4B67"/>
    <w:rsid w:val="008B3DDE"/>
    <w:rsid w:val="008C298B"/>
    <w:rsid w:val="008C4CF6"/>
    <w:rsid w:val="008D6D43"/>
    <w:rsid w:val="008F2B7B"/>
    <w:rsid w:val="009004BB"/>
    <w:rsid w:val="00922CE4"/>
    <w:rsid w:val="00923C78"/>
    <w:rsid w:val="009338D8"/>
    <w:rsid w:val="009446D5"/>
    <w:rsid w:val="00954D2A"/>
    <w:rsid w:val="00975197"/>
    <w:rsid w:val="00981BCA"/>
    <w:rsid w:val="009A5E55"/>
    <w:rsid w:val="009B71C2"/>
    <w:rsid w:val="009D2158"/>
    <w:rsid w:val="009D2AD0"/>
    <w:rsid w:val="009D4189"/>
    <w:rsid w:val="009D54C4"/>
    <w:rsid w:val="009E18B5"/>
    <w:rsid w:val="009E257A"/>
    <w:rsid w:val="009F3CA0"/>
    <w:rsid w:val="009F5421"/>
    <w:rsid w:val="00A1242F"/>
    <w:rsid w:val="00A125D3"/>
    <w:rsid w:val="00A27848"/>
    <w:rsid w:val="00A3369E"/>
    <w:rsid w:val="00A420A0"/>
    <w:rsid w:val="00A47D87"/>
    <w:rsid w:val="00A51146"/>
    <w:rsid w:val="00A60615"/>
    <w:rsid w:val="00A75C33"/>
    <w:rsid w:val="00A94300"/>
    <w:rsid w:val="00A94A81"/>
    <w:rsid w:val="00A9524D"/>
    <w:rsid w:val="00A95358"/>
    <w:rsid w:val="00AC09F9"/>
    <w:rsid w:val="00AC2D08"/>
    <w:rsid w:val="00AC3663"/>
    <w:rsid w:val="00AC67BE"/>
    <w:rsid w:val="00AE32C7"/>
    <w:rsid w:val="00AF402B"/>
    <w:rsid w:val="00AF4D98"/>
    <w:rsid w:val="00B025E4"/>
    <w:rsid w:val="00B05E20"/>
    <w:rsid w:val="00B10EC4"/>
    <w:rsid w:val="00B2553A"/>
    <w:rsid w:val="00B36765"/>
    <w:rsid w:val="00B367A0"/>
    <w:rsid w:val="00B4020A"/>
    <w:rsid w:val="00B40700"/>
    <w:rsid w:val="00B80D81"/>
    <w:rsid w:val="00B81AF4"/>
    <w:rsid w:val="00B92053"/>
    <w:rsid w:val="00BA66E1"/>
    <w:rsid w:val="00BA78C0"/>
    <w:rsid w:val="00BB05D2"/>
    <w:rsid w:val="00BB07A5"/>
    <w:rsid w:val="00BC038D"/>
    <w:rsid w:val="00BD487C"/>
    <w:rsid w:val="00BF42AD"/>
    <w:rsid w:val="00C221A5"/>
    <w:rsid w:val="00C333D8"/>
    <w:rsid w:val="00C34B34"/>
    <w:rsid w:val="00C4595C"/>
    <w:rsid w:val="00C50E17"/>
    <w:rsid w:val="00C51C18"/>
    <w:rsid w:val="00C53F69"/>
    <w:rsid w:val="00C5472A"/>
    <w:rsid w:val="00C70D8D"/>
    <w:rsid w:val="00C764EC"/>
    <w:rsid w:val="00CB05BB"/>
    <w:rsid w:val="00CC4DE6"/>
    <w:rsid w:val="00CD41D7"/>
    <w:rsid w:val="00CD6CB2"/>
    <w:rsid w:val="00CE7244"/>
    <w:rsid w:val="00D00357"/>
    <w:rsid w:val="00D04C85"/>
    <w:rsid w:val="00D078E9"/>
    <w:rsid w:val="00D45902"/>
    <w:rsid w:val="00D556BC"/>
    <w:rsid w:val="00D77938"/>
    <w:rsid w:val="00D85B88"/>
    <w:rsid w:val="00D93237"/>
    <w:rsid w:val="00DA413F"/>
    <w:rsid w:val="00DB38CA"/>
    <w:rsid w:val="00DD4CC1"/>
    <w:rsid w:val="00DE3D37"/>
    <w:rsid w:val="00DF7948"/>
    <w:rsid w:val="00E04D7F"/>
    <w:rsid w:val="00E16AA0"/>
    <w:rsid w:val="00E41B55"/>
    <w:rsid w:val="00E43BBD"/>
    <w:rsid w:val="00E52E21"/>
    <w:rsid w:val="00E55A2B"/>
    <w:rsid w:val="00E61C74"/>
    <w:rsid w:val="00E674D7"/>
    <w:rsid w:val="00E71C8A"/>
    <w:rsid w:val="00E77B55"/>
    <w:rsid w:val="00EA2011"/>
    <w:rsid w:val="00EB05AA"/>
    <w:rsid w:val="00ED7273"/>
    <w:rsid w:val="00EE0428"/>
    <w:rsid w:val="00EE5AD2"/>
    <w:rsid w:val="00F14307"/>
    <w:rsid w:val="00F16138"/>
    <w:rsid w:val="00F200BD"/>
    <w:rsid w:val="00F2218D"/>
    <w:rsid w:val="00F379B3"/>
    <w:rsid w:val="00F44E36"/>
    <w:rsid w:val="00F5705D"/>
    <w:rsid w:val="00F67F29"/>
    <w:rsid w:val="00F856E2"/>
    <w:rsid w:val="00F91821"/>
    <w:rsid w:val="00F978DF"/>
    <w:rsid w:val="00FA20BA"/>
    <w:rsid w:val="00FA7FB5"/>
    <w:rsid w:val="00FB1844"/>
    <w:rsid w:val="00FB7D05"/>
    <w:rsid w:val="00FD4EA9"/>
    <w:rsid w:val="00FD68E4"/>
    <w:rsid w:val="00FE4C6B"/>
    <w:rsid w:val="00FE6E3D"/>
    <w:rsid w:val="00FE6FB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 w:type="character" w:styleId="BesuchterLink">
    <w:name w:val="FollowedHyperlink"/>
    <w:basedOn w:val="Absatz-Standardschriftart"/>
    <w:uiPriority w:val="99"/>
    <w:semiHidden/>
    <w:unhideWhenUsed/>
    <w:rsid w:val="005375BA"/>
    <w:rPr>
      <w:color w:val="954F72" w:themeColor="followedHyperlink"/>
      <w:u w:val="single"/>
    </w:rPr>
  </w:style>
  <w:style w:type="table" w:styleId="Tabellenraster">
    <w:name w:val="Table Grid"/>
    <w:basedOn w:val="NormaleTabelle"/>
    <w:uiPriority w:val="39"/>
    <w:rsid w:val="003510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563172"/>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50344">
      <w:bodyDiv w:val="1"/>
      <w:marLeft w:val="0"/>
      <w:marRight w:val="0"/>
      <w:marTop w:val="0"/>
      <w:marBottom w:val="0"/>
      <w:divBdr>
        <w:top w:val="none" w:sz="0" w:space="0" w:color="auto"/>
        <w:left w:val="none" w:sz="0" w:space="0" w:color="auto"/>
        <w:bottom w:val="none" w:sz="0" w:space="0" w:color="auto"/>
        <w:right w:val="none" w:sz="0" w:space="0" w:color="auto"/>
      </w:divBdr>
    </w:div>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93870047">
      <w:bodyDiv w:val="1"/>
      <w:marLeft w:val="0"/>
      <w:marRight w:val="0"/>
      <w:marTop w:val="0"/>
      <w:marBottom w:val="0"/>
      <w:divBdr>
        <w:top w:val="none" w:sz="0" w:space="0" w:color="auto"/>
        <w:left w:val="none" w:sz="0" w:space="0" w:color="auto"/>
        <w:bottom w:val="none" w:sz="0" w:space="0" w:color="auto"/>
        <w:right w:val="none" w:sz="0" w:space="0" w:color="auto"/>
      </w:divBdr>
    </w:div>
    <w:div w:id="237179884">
      <w:bodyDiv w:val="1"/>
      <w:marLeft w:val="0"/>
      <w:marRight w:val="0"/>
      <w:marTop w:val="0"/>
      <w:marBottom w:val="0"/>
      <w:divBdr>
        <w:top w:val="none" w:sz="0" w:space="0" w:color="auto"/>
        <w:left w:val="none" w:sz="0" w:space="0" w:color="auto"/>
        <w:bottom w:val="none" w:sz="0" w:space="0" w:color="auto"/>
        <w:right w:val="none" w:sz="0" w:space="0" w:color="auto"/>
      </w:divBdr>
    </w:div>
    <w:div w:id="354889312">
      <w:bodyDiv w:val="1"/>
      <w:marLeft w:val="0"/>
      <w:marRight w:val="0"/>
      <w:marTop w:val="0"/>
      <w:marBottom w:val="0"/>
      <w:divBdr>
        <w:top w:val="none" w:sz="0" w:space="0" w:color="auto"/>
        <w:left w:val="none" w:sz="0" w:space="0" w:color="auto"/>
        <w:bottom w:val="none" w:sz="0" w:space="0" w:color="auto"/>
        <w:right w:val="none" w:sz="0" w:space="0" w:color="auto"/>
      </w:divBdr>
    </w:div>
    <w:div w:id="457843253">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782965489">
      <w:bodyDiv w:val="1"/>
      <w:marLeft w:val="0"/>
      <w:marRight w:val="0"/>
      <w:marTop w:val="0"/>
      <w:marBottom w:val="0"/>
      <w:divBdr>
        <w:top w:val="none" w:sz="0" w:space="0" w:color="auto"/>
        <w:left w:val="none" w:sz="0" w:space="0" w:color="auto"/>
        <w:bottom w:val="none" w:sz="0" w:space="0" w:color="auto"/>
        <w:right w:val="none" w:sz="0" w:space="0" w:color="auto"/>
      </w:divBdr>
    </w:div>
    <w:div w:id="846793517">
      <w:bodyDiv w:val="1"/>
      <w:marLeft w:val="0"/>
      <w:marRight w:val="0"/>
      <w:marTop w:val="0"/>
      <w:marBottom w:val="0"/>
      <w:divBdr>
        <w:top w:val="none" w:sz="0" w:space="0" w:color="auto"/>
        <w:left w:val="none" w:sz="0" w:space="0" w:color="auto"/>
        <w:bottom w:val="none" w:sz="0" w:space="0" w:color="auto"/>
        <w:right w:val="none" w:sz="0" w:space="0" w:color="auto"/>
      </w:divBdr>
    </w:div>
    <w:div w:id="1139230812">
      <w:bodyDiv w:val="1"/>
      <w:marLeft w:val="0"/>
      <w:marRight w:val="0"/>
      <w:marTop w:val="0"/>
      <w:marBottom w:val="0"/>
      <w:divBdr>
        <w:top w:val="none" w:sz="0" w:space="0" w:color="auto"/>
        <w:left w:val="none" w:sz="0" w:space="0" w:color="auto"/>
        <w:bottom w:val="none" w:sz="0" w:space="0" w:color="auto"/>
        <w:right w:val="none" w:sz="0" w:space="0" w:color="auto"/>
      </w:divBdr>
    </w:div>
    <w:div w:id="1154176610">
      <w:bodyDiv w:val="1"/>
      <w:marLeft w:val="0"/>
      <w:marRight w:val="0"/>
      <w:marTop w:val="0"/>
      <w:marBottom w:val="0"/>
      <w:divBdr>
        <w:top w:val="none" w:sz="0" w:space="0" w:color="auto"/>
        <w:left w:val="none" w:sz="0" w:space="0" w:color="auto"/>
        <w:bottom w:val="none" w:sz="0" w:space="0" w:color="auto"/>
        <w:right w:val="none" w:sz="0" w:space="0" w:color="auto"/>
      </w:divBdr>
    </w:div>
    <w:div w:id="1158963643">
      <w:bodyDiv w:val="1"/>
      <w:marLeft w:val="0"/>
      <w:marRight w:val="0"/>
      <w:marTop w:val="0"/>
      <w:marBottom w:val="0"/>
      <w:divBdr>
        <w:top w:val="none" w:sz="0" w:space="0" w:color="auto"/>
        <w:left w:val="none" w:sz="0" w:space="0" w:color="auto"/>
        <w:bottom w:val="none" w:sz="0" w:space="0" w:color="auto"/>
        <w:right w:val="none" w:sz="0" w:space="0" w:color="auto"/>
      </w:divBdr>
    </w:div>
    <w:div w:id="1164276428">
      <w:bodyDiv w:val="1"/>
      <w:marLeft w:val="0"/>
      <w:marRight w:val="0"/>
      <w:marTop w:val="0"/>
      <w:marBottom w:val="0"/>
      <w:divBdr>
        <w:top w:val="none" w:sz="0" w:space="0" w:color="auto"/>
        <w:left w:val="none" w:sz="0" w:space="0" w:color="auto"/>
        <w:bottom w:val="none" w:sz="0" w:space="0" w:color="auto"/>
        <w:right w:val="none" w:sz="0" w:space="0" w:color="auto"/>
      </w:divBdr>
    </w:div>
    <w:div w:id="1364332178">
      <w:bodyDiv w:val="1"/>
      <w:marLeft w:val="0"/>
      <w:marRight w:val="0"/>
      <w:marTop w:val="0"/>
      <w:marBottom w:val="0"/>
      <w:divBdr>
        <w:top w:val="none" w:sz="0" w:space="0" w:color="auto"/>
        <w:left w:val="none" w:sz="0" w:space="0" w:color="auto"/>
        <w:bottom w:val="none" w:sz="0" w:space="0" w:color="auto"/>
        <w:right w:val="none" w:sz="0" w:space="0" w:color="auto"/>
      </w:divBdr>
    </w:div>
    <w:div w:id="1493988856">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 w:id="199225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852</Words>
  <Characters>5374</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3</cp:revision>
  <dcterms:created xsi:type="dcterms:W3CDTF">2023-03-13T15:11:00Z</dcterms:created>
  <dcterms:modified xsi:type="dcterms:W3CDTF">2023-03-13T15:19:00Z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http://www.zotero.org/styles/cambridge-university-press-author-date</vt:lpwstr>
  </property>
  <property fmtid="{D5CDD505-2E9C-101B-9397-08002B2CF9AE}" pid="10" name="Mendeley Recent Style Name 2_1">
    <vt:lpwstr>Cambridge University Press (author-date)</vt:lpwstr>
  </property>
  <property fmtid="{D5CDD505-2E9C-101B-9397-08002B2CF9AE}" pid="11" name="Mendeley Recent Style Id 3_1">
    <vt:lpwstr>http://www.zotero.org/styles/cambridge-university-press-note</vt:lpwstr>
  </property>
  <property fmtid="{D5CDD505-2E9C-101B-9397-08002B2CF9AE}" pid="12" name="Mendeley Recent Style Name 3_1">
    <vt:lpwstr>Cambridge University Press (note)</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17th edition (full note)</vt:lpwstr>
  </property>
  <property fmtid="{D5CDD505-2E9C-101B-9397-08002B2CF9AE}" pid="17" name="Mendeley Recent Style Id 6_1">
    <vt:lpwstr>http://www.zotero.org/styles/chicago-note-bibliography</vt:lpwstr>
  </property>
  <property fmtid="{D5CDD505-2E9C-101B-9397-08002B2CF9AE}" pid="18" name="Mendeley Recent Style Name 6_1">
    <vt:lpwstr>Chicago Manual of Style 17th edition (note)</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http://www.zotero.org/styles/norsk-apa-manual-note</vt:lpwstr>
  </property>
  <property fmtid="{D5CDD505-2E9C-101B-9397-08002B2CF9AE}" pid="22" name="Mendeley Recent Style Name 8_1">
    <vt:lpwstr>Norsk APA-manual - APA 7th edition (note)</vt:lpwstr>
  </property>
  <property fmtid="{D5CDD505-2E9C-101B-9397-08002B2CF9AE}" pid="23" name="Mendeley Recent Style Id 9_1">
    <vt:lpwstr>http://www.zotero.org/styles/springer-humanities-author-date</vt:lpwstr>
  </property>
  <property fmtid="{D5CDD505-2E9C-101B-9397-08002B2CF9AE}" pid="24" name="Mendeley Recent Style Name 9_1">
    <vt:lpwstr>Springer - Humanities (author-date)</vt:lpwstr>
  </property>
</Properties>
</file>