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895A3" w14:textId="2DA4AE20" w:rsidR="00932476" w:rsidRDefault="00932476" w:rsidP="00CD5610">
      <w:pPr>
        <w:spacing w:line="259" w:lineRule="exact"/>
        <w:rPr>
          <w:rFonts w:ascii="Aptos" w:hAnsi="Aptos" w:cs="Arial"/>
          <w:b/>
          <w:bCs/>
          <w:color w:val="000000" w:themeColor="text1"/>
          <w:sz w:val="22"/>
          <w:szCs w:val="22"/>
        </w:rPr>
      </w:pPr>
      <w:r>
        <w:rPr>
          <w:rFonts w:ascii="Aptos" w:hAnsi="Aptos" w:cs="Arial"/>
          <w:b/>
          <w:bCs/>
          <w:color w:val="000000" w:themeColor="text1"/>
          <w:sz w:val="22"/>
          <w:szCs w:val="22"/>
        </w:rPr>
        <w:t xml:space="preserve">Hinweis: Der folgenden Text entstammt dem Open-Access-Journal </w:t>
      </w:r>
      <w:hyperlink r:id="rId7" w:history="1">
        <w:r w:rsidRPr="00BB566A">
          <w:rPr>
            <w:rStyle w:val="Hyperlink"/>
            <w:rFonts w:ascii="Aptos" w:hAnsi="Aptos" w:cs="Arial"/>
            <w:b/>
            <w:bCs/>
            <w:sz w:val="22"/>
            <w:szCs w:val="22"/>
          </w:rPr>
          <w:t>https://zeitschrift-suburban.de</w:t>
        </w:r>
      </w:hyperlink>
      <w:r>
        <w:rPr>
          <w:rFonts w:ascii="Aptos" w:hAnsi="Aptos" w:cs="Arial"/>
          <w:b/>
          <w:bCs/>
          <w:color w:val="000000" w:themeColor="text1"/>
          <w:sz w:val="22"/>
          <w:szCs w:val="22"/>
        </w:rPr>
        <w:t xml:space="preserve"> </w:t>
      </w:r>
    </w:p>
    <w:p w14:paraId="2552B612" w14:textId="77777777" w:rsidR="00932476" w:rsidRDefault="00932476" w:rsidP="00CD5610">
      <w:pPr>
        <w:spacing w:line="259" w:lineRule="exact"/>
        <w:rPr>
          <w:rFonts w:ascii="Aptos" w:hAnsi="Aptos" w:cs="Arial"/>
          <w:b/>
          <w:bCs/>
          <w:color w:val="000000" w:themeColor="text1"/>
          <w:sz w:val="22"/>
          <w:szCs w:val="22"/>
        </w:rPr>
      </w:pPr>
    </w:p>
    <w:p w14:paraId="07F24A26" w14:textId="14EA4C2A" w:rsidR="00CD5610" w:rsidRPr="00932476" w:rsidRDefault="00CD5610" w:rsidP="00CD5610">
      <w:pPr>
        <w:spacing w:line="259" w:lineRule="exact"/>
        <w:rPr>
          <w:rFonts w:ascii="Aptos" w:hAnsi="Aptos" w:cs="Arial"/>
          <w:b/>
          <w:bCs/>
          <w:color w:val="000000" w:themeColor="text1"/>
          <w:sz w:val="22"/>
          <w:szCs w:val="22"/>
        </w:rPr>
      </w:pPr>
      <w:r w:rsidRPr="00932476">
        <w:rPr>
          <w:rFonts w:ascii="Aptos" w:hAnsi="Aptos" w:cs="Arial"/>
          <w:b/>
          <w:bCs/>
          <w:color w:val="000000" w:themeColor="text1"/>
          <w:sz w:val="22"/>
          <w:szCs w:val="22"/>
        </w:rPr>
        <w:t>Aufgaben</w:t>
      </w:r>
    </w:p>
    <w:p w14:paraId="751351EB" w14:textId="32BF14A0" w:rsidR="00CD5610" w:rsidRPr="00932476" w:rsidRDefault="00CD5610" w:rsidP="00932476">
      <w:pPr>
        <w:pStyle w:val="5AufgabeGrundschrift"/>
        <w:numPr>
          <w:ilvl w:val="0"/>
          <w:numId w:val="2"/>
        </w:numPr>
        <w:spacing w:after="0" w:line="276" w:lineRule="auto"/>
        <w:ind w:left="284" w:hanging="284"/>
        <w:rPr>
          <w:rFonts w:ascii="Aptos" w:hAnsi="Aptos"/>
          <w:sz w:val="22"/>
          <w:szCs w:val="22"/>
        </w:rPr>
      </w:pPr>
      <w:r w:rsidRPr="00932476">
        <w:rPr>
          <w:rFonts w:ascii="Aptos" w:hAnsi="Aptos"/>
          <w:sz w:val="22"/>
          <w:szCs w:val="22"/>
        </w:rPr>
        <w:t xml:space="preserve">Erschließen Sie den vorliegenden Textausschnitt zu Konturen eines Plattform-Urbanismus.  </w:t>
      </w:r>
    </w:p>
    <w:p w14:paraId="013A9478" w14:textId="525BB042" w:rsidR="00CD5610" w:rsidRPr="00932476" w:rsidRDefault="00CD5610" w:rsidP="00932476">
      <w:pPr>
        <w:pStyle w:val="5AufgabeGrundschrift"/>
        <w:numPr>
          <w:ilvl w:val="0"/>
          <w:numId w:val="2"/>
        </w:numPr>
        <w:spacing w:after="0" w:line="276" w:lineRule="auto"/>
        <w:ind w:left="284" w:hanging="284"/>
        <w:rPr>
          <w:rFonts w:ascii="Aptos" w:hAnsi="Aptos"/>
          <w:sz w:val="22"/>
          <w:szCs w:val="22"/>
        </w:rPr>
      </w:pPr>
      <w:r w:rsidRPr="00932476">
        <w:rPr>
          <w:rFonts w:ascii="Aptos" w:hAnsi="Aptos"/>
          <w:sz w:val="22"/>
          <w:szCs w:val="22"/>
        </w:rPr>
        <w:t xml:space="preserve">Entwerfen Sie auf einem Plakat eine </w:t>
      </w:r>
      <w:r w:rsidRPr="00932476">
        <w:rPr>
          <w:rFonts w:ascii="Aptos" w:hAnsi="Aptos"/>
          <w:iCs/>
          <w:sz w:val="22"/>
          <w:szCs w:val="22"/>
        </w:rPr>
        <w:t>Concept-</w:t>
      </w:r>
      <w:proofErr w:type="spellStart"/>
      <w:r w:rsidRPr="00932476">
        <w:rPr>
          <w:rFonts w:ascii="Aptos" w:hAnsi="Aptos"/>
          <w:iCs/>
          <w:sz w:val="22"/>
          <w:szCs w:val="22"/>
        </w:rPr>
        <w:t>Map</w:t>
      </w:r>
      <w:proofErr w:type="spellEnd"/>
      <w:r w:rsidRPr="00932476">
        <w:rPr>
          <w:rFonts w:ascii="Aptos" w:hAnsi="Aptos"/>
          <w:sz w:val="22"/>
          <w:szCs w:val="22"/>
        </w:rPr>
        <w:t xml:space="preserve"> unter Verwendung der (ausgeschnittenen) Piktogramme (M2). Stellen Sie in der Concept-</w:t>
      </w:r>
      <w:proofErr w:type="spellStart"/>
      <w:r w:rsidRPr="00932476">
        <w:rPr>
          <w:rFonts w:ascii="Aptos" w:hAnsi="Aptos"/>
          <w:sz w:val="22"/>
          <w:szCs w:val="22"/>
        </w:rPr>
        <w:t>Map</w:t>
      </w:r>
      <w:proofErr w:type="spellEnd"/>
      <w:r w:rsidRPr="00932476">
        <w:rPr>
          <w:rFonts w:ascii="Aptos" w:hAnsi="Aptos"/>
          <w:sz w:val="22"/>
          <w:szCs w:val="22"/>
        </w:rPr>
        <w:t xml:space="preserve"> Sybille </w:t>
      </w:r>
      <w:proofErr w:type="spellStart"/>
      <w:r w:rsidRPr="00932476">
        <w:rPr>
          <w:rFonts w:ascii="Aptos" w:hAnsi="Aptos"/>
          <w:sz w:val="22"/>
          <w:szCs w:val="22"/>
        </w:rPr>
        <w:t>Bauriedls</w:t>
      </w:r>
      <w:proofErr w:type="spellEnd"/>
      <w:r w:rsidRPr="00932476">
        <w:rPr>
          <w:rFonts w:ascii="Aptos" w:hAnsi="Aptos"/>
          <w:sz w:val="22"/>
          <w:szCs w:val="22"/>
        </w:rPr>
        <w:t xml:space="preserve"> und Henk Wiechers Argumentation zum </w:t>
      </w:r>
      <w:r w:rsidRPr="00932476">
        <w:rPr>
          <w:rFonts w:ascii="Aptos" w:hAnsi="Aptos"/>
          <w:iCs/>
          <w:sz w:val="22"/>
          <w:szCs w:val="22"/>
        </w:rPr>
        <w:t>Digital Divide</w:t>
      </w:r>
      <w:r w:rsidRPr="00932476">
        <w:rPr>
          <w:rFonts w:ascii="Aptos" w:hAnsi="Aptos"/>
          <w:sz w:val="22"/>
          <w:szCs w:val="22"/>
        </w:rPr>
        <w:t xml:space="preserve"> dar, der ihrer Ansicht nach als Ergebnis verschiedener Prozesse der Ausgrenzung am Beispiel der </w:t>
      </w:r>
      <w:r w:rsidRPr="00932476">
        <w:rPr>
          <w:rFonts w:ascii="Aptos" w:hAnsi="Aptos"/>
          <w:iCs/>
          <w:sz w:val="22"/>
          <w:szCs w:val="22"/>
        </w:rPr>
        <w:t>Smart Mobility</w:t>
      </w:r>
      <w:r w:rsidRPr="00932476">
        <w:rPr>
          <w:rFonts w:ascii="Aptos" w:hAnsi="Aptos"/>
          <w:sz w:val="22"/>
          <w:szCs w:val="22"/>
        </w:rPr>
        <w:t xml:space="preserve"> verstanden werden kann. Ergänzen Sie, wo nötig, Begriffe und Aussagen. Notieren Sie zudem zentrale Textstellen auf Ihrem Plakat.</w:t>
      </w:r>
    </w:p>
    <w:p w14:paraId="3F5E68E1" w14:textId="2285B071" w:rsidR="00CD5610" w:rsidRPr="00932476" w:rsidRDefault="00CD5610" w:rsidP="00932476">
      <w:pPr>
        <w:pStyle w:val="5AufgabeGrundschrift"/>
        <w:numPr>
          <w:ilvl w:val="0"/>
          <w:numId w:val="2"/>
        </w:numPr>
        <w:spacing w:after="0" w:line="276" w:lineRule="auto"/>
        <w:ind w:left="284" w:hanging="284"/>
        <w:rPr>
          <w:rFonts w:ascii="Aptos" w:hAnsi="Aptos"/>
          <w:sz w:val="22"/>
          <w:szCs w:val="22"/>
        </w:rPr>
      </w:pPr>
      <w:r w:rsidRPr="00932476">
        <w:rPr>
          <w:rFonts w:ascii="Aptos" w:hAnsi="Aptos"/>
          <w:sz w:val="22"/>
          <w:szCs w:val="22"/>
        </w:rPr>
        <w:t xml:space="preserve">Diskutieren Sie positive und negative sozialräumliche Folgen des Plattformurbanismus am Beispiel von </w:t>
      </w:r>
      <w:r w:rsidRPr="00932476">
        <w:rPr>
          <w:rFonts w:ascii="Aptos" w:hAnsi="Aptos"/>
          <w:iCs/>
          <w:sz w:val="22"/>
          <w:szCs w:val="22"/>
        </w:rPr>
        <w:t>Smart Mobility</w:t>
      </w:r>
      <w:r w:rsidRPr="00932476">
        <w:rPr>
          <w:rFonts w:ascii="Aptos" w:hAnsi="Aptos"/>
          <w:sz w:val="22"/>
          <w:szCs w:val="22"/>
        </w:rPr>
        <w:t xml:space="preserve"> oder anderen Formen eines Plattformurbanismus in </w:t>
      </w:r>
      <w:r w:rsidRPr="00932476">
        <w:rPr>
          <w:rFonts w:ascii="Aptos" w:hAnsi="Aptos"/>
          <w:iCs/>
          <w:sz w:val="22"/>
          <w:szCs w:val="22"/>
        </w:rPr>
        <w:t>Smart Cities</w:t>
      </w:r>
      <w:r w:rsidRPr="00932476">
        <w:rPr>
          <w:rFonts w:ascii="Aptos" w:hAnsi="Aptos"/>
          <w:sz w:val="22"/>
          <w:szCs w:val="22"/>
        </w:rPr>
        <w:t>. Beziehen Sie sich hierbei auf die im Text vorgeschlagenen relevanten Werte Fairness, Zugänglichkeit, demokratische Kontrolle, Transparenz und Rechenschaftspflicht.</w:t>
      </w:r>
    </w:p>
    <w:p w14:paraId="70F6FA56" w14:textId="77777777" w:rsidR="00CD5610" w:rsidRDefault="00CD5610" w:rsidP="00CD5610">
      <w:pPr>
        <w:pStyle w:val="4Ue2Aufgabe"/>
        <w:spacing w:before="0"/>
      </w:pPr>
    </w:p>
    <w:p w14:paraId="78C44BCB" w14:textId="77777777" w:rsidR="00932476" w:rsidRDefault="00CD5610" w:rsidP="00CD5610">
      <w:pPr>
        <w:pStyle w:val="4Ue2Aufgabe"/>
        <w:spacing w:before="0"/>
        <w:rPr>
          <w:rFonts w:ascii="Times New Roman" w:hAnsi="Times New Roman"/>
          <w:sz w:val="22"/>
          <w:szCs w:val="22"/>
        </w:rPr>
        <w:sectPr w:rsidR="00932476" w:rsidSect="00932476">
          <w:headerReference w:type="default" r:id="rId8"/>
          <w:pgSz w:w="11906" w:h="16838"/>
          <w:pgMar w:top="1134" w:right="1134" w:bottom="1134" w:left="1134" w:header="709" w:footer="709" w:gutter="0"/>
          <w:cols w:space="708"/>
          <w:docGrid w:linePitch="360"/>
        </w:sectPr>
      </w:pPr>
      <w:r w:rsidRPr="00932476">
        <w:rPr>
          <w:rFonts w:ascii="Times New Roman" w:hAnsi="Times New Roman"/>
          <w:sz w:val="22"/>
          <w:szCs w:val="22"/>
        </w:rPr>
        <w:t>Konturen eines Plattform-Urbanismus. Soziale und räumliche Ausprägungen eines Digital Divide am Beispiel Smart Mobility</w:t>
      </w:r>
    </w:p>
    <w:p w14:paraId="5A9F5D8E" w14:textId="77777777" w:rsidR="00CD5610" w:rsidRPr="00932476" w:rsidRDefault="00CD5610" w:rsidP="00CD5610">
      <w:pPr>
        <w:spacing w:line="259" w:lineRule="exact"/>
        <w:rPr>
          <w:sz w:val="22"/>
          <w:szCs w:val="22"/>
        </w:rPr>
      </w:pPr>
      <w:r w:rsidRPr="00932476">
        <w:rPr>
          <w:sz w:val="22"/>
          <w:szCs w:val="22"/>
        </w:rPr>
        <w:t xml:space="preserve">Smart Cities sind mit großen Versprechen hinsichtlich einer verbesserten Lebensqualität verbunden. Den Herausforderungen von Vielfachkrisen, die insbesondere Stadtgesellschaften treffen (Klimakrise, Verkehrskrise, </w:t>
      </w:r>
      <w:proofErr w:type="spellStart"/>
      <w:r w:rsidRPr="00932476">
        <w:rPr>
          <w:sz w:val="22"/>
          <w:szCs w:val="22"/>
        </w:rPr>
        <w:t>Care­Krise</w:t>
      </w:r>
      <w:proofErr w:type="spellEnd"/>
      <w:r w:rsidRPr="00932476">
        <w:rPr>
          <w:sz w:val="22"/>
          <w:szCs w:val="22"/>
        </w:rPr>
        <w:t xml:space="preserve">, Wohnungskrise), soll in der Vorstellung vieler Stadtregierungen und IT-Konzerne mit digitalen Steuerungstechnologien Allzeitkonnektivität und Assistenzdienstleistungen begegnet werden. Mobilität spielt dabei eine besondere Rolle. […] </w:t>
      </w:r>
    </w:p>
    <w:p w14:paraId="2ED4F84A" w14:textId="77777777" w:rsidR="00CD5610" w:rsidRPr="00932476" w:rsidRDefault="00CD5610" w:rsidP="00932476">
      <w:pPr>
        <w:spacing w:line="259" w:lineRule="exact"/>
        <w:ind w:firstLine="284"/>
        <w:rPr>
          <w:sz w:val="22"/>
          <w:szCs w:val="22"/>
        </w:rPr>
      </w:pPr>
      <w:r w:rsidRPr="00932476">
        <w:rPr>
          <w:sz w:val="22"/>
          <w:szCs w:val="22"/>
        </w:rPr>
        <w:t xml:space="preserve">Digitale Plattformen sind für den Lebens- und Arbeitsalltag wie auch für die Stadtforschung ein relativ neues Phänomen, das aus diversen Perspektiven relevant ist. Plattformen stellen nicht nur eine innovative Technologie dar und ein neues Geschäftsmodell, sie funktionieren auch als virtuelle Kontaktzone, in der Entscheidungen getroffen werden; sie bilden eine soziotechnische Infrastruktur, die Normierungen vornimmt, sie dienen als Disziplinierungsinstrument für prekäre Arbeitsverhältnisse der Dienstleistungsanbieter, sie werden von den Betreibern neben der nachgefragten Dienstleistung auch zur Werbung für Produkte und zum Abschöpfen von Daten genutzt, und sie bieten die technische Möglichkeit der Kontrolle all dieser Funktionen. </w:t>
      </w:r>
    </w:p>
    <w:p w14:paraId="3B45F158" w14:textId="77777777" w:rsidR="00CD5610" w:rsidRPr="00932476" w:rsidRDefault="00CD5610" w:rsidP="00932476">
      <w:pPr>
        <w:spacing w:line="259" w:lineRule="exact"/>
        <w:ind w:firstLine="284"/>
        <w:rPr>
          <w:sz w:val="22"/>
          <w:szCs w:val="22"/>
        </w:rPr>
      </w:pPr>
      <w:r w:rsidRPr="00932476">
        <w:rPr>
          <w:sz w:val="22"/>
          <w:szCs w:val="22"/>
        </w:rPr>
        <w:t xml:space="preserve">Das Geschäftsmodell von Carsharing-Plattformen ist mit dem Verleih von Fahrzeugen allein ökonomisch nicht profitabel […]. Das ökonomische Interesse zielt auf Netzwerkeffekte durch die Ausweitung der Dienste, auf Markendominanz durch die Sichtbarkeit neuer Fahrzeugmodelle in Großstädten und auf die Vermarktung von Beiprodukten (insbesondere personifizierter Bewegungsmuster). […] In der kritischen Plattformforschung wird auch der Begriff Technokapitalismus verwendet, um die </w:t>
      </w:r>
      <w:r w:rsidRPr="00932476">
        <w:rPr>
          <w:i/>
          <w:iCs/>
          <w:sz w:val="22"/>
          <w:szCs w:val="22"/>
        </w:rPr>
        <w:t>sozialräumlichen Transformationen</w:t>
      </w:r>
      <w:r w:rsidRPr="00932476">
        <w:rPr>
          <w:sz w:val="22"/>
          <w:szCs w:val="22"/>
        </w:rPr>
        <w:t xml:space="preserve"> des urbanen Alltagslebens zu rekonstruieren […]. Die Anwendung der intermediären Plattformdienstleistungen ist in der Regel kostenlos (z. B. Google Maps), aber alle </w:t>
      </w:r>
      <w:proofErr w:type="spellStart"/>
      <w:r w:rsidRPr="00932476">
        <w:rPr>
          <w:sz w:val="22"/>
          <w:szCs w:val="22"/>
        </w:rPr>
        <w:t>Nutzer_innen</w:t>
      </w:r>
      <w:proofErr w:type="spellEnd"/>
      <w:r w:rsidRPr="00932476">
        <w:rPr>
          <w:sz w:val="22"/>
          <w:szCs w:val="22"/>
        </w:rPr>
        <w:t>- und Standortdaten können unter bestimmten Rahmenbedingungen des Datenschutzes von den Betreibern der Plattformen weiterverwertet und damit ökonomisch in Wert gesetzt werden. Mobilitätsplattformen werden damit zu Datenzulieferanten, und die Carsharing-</w:t>
      </w:r>
      <w:proofErr w:type="spellStart"/>
      <w:r w:rsidRPr="00932476">
        <w:rPr>
          <w:sz w:val="22"/>
          <w:szCs w:val="22"/>
        </w:rPr>
        <w:t>Nutzer_innen</w:t>
      </w:r>
      <w:proofErr w:type="spellEnd"/>
      <w:r w:rsidRPr="00932476">
        <w:rPr>
          <w:sz w:val="22"/>
          <w:szCs w:val="22"/>
        </w:rPr>
        <w:t xml:space="preserve"> optimieren die angebotenen Dienstleistungen durch ihre weiterverarbeiteten Daten quasi selbst […]. Die zunehmende </w:t>
      </w:r>
      <w:proofErr w:type="spellStart"/>
      <w:r w:rsidRPr="00932476">
        <w:rPr>
          <w:sz w:val="22"/>
          <w:szCs w:val="22"/>
        </w:rPr>
        <w:t>Plattformisierung</w:t>
      </w:r>
      <w:proofErr w:type="spellEnd"/>
      <w:r w:rsidRPr="00932476">
        <w:rPr>
          <w:sz w:val="22"/>
          <w:szCs w:val="22"/>
        </w:rPr>
        <w:t xml:space="preserve"> (</w:t>
      </w:r>
      <w:proofErr w:type="spellStart"/>
      <w:r w:rsidRPr="00932476">
        <w:rPr>
          <w:iCs/>
          <w:sz w:val="22"/>
          <w:szCs w:val="22"/>
        </w:rPr>
        <w:t>Platformization</w:t>
      </w:r>
      <w:proofErr w:type="spellEnd"/>
      <w:r w:rsidRPr="00932476">
        <w:rPr>
          <w:sz w:val="22"/>
          <w:szCs w:val="22"/>
        </w:rPr>
        <w:t xml:space="preserve">) des Alltags wirft die Frage auf, wer für die Verankerung öffentlicher Werte in einer Plattformgesellschaft verantwortlich ist oder sein sollte. Dazu gehören individuelle Privatsphäre und Datensicherheit genauso wie die Berücksichtigung öffentlicher Interessen wie Fairness, Zugänglichkeit, demokratische Kontrolle, Transparenz und Rechenschaftspflicht. Um diese Werte konkurrieren in der Plattformgesellschaft Privatwirtschaft, Regierung und Zivilgesellschaft […]. Die digitalen Infrastrukturen materialisieren sich an unterschiedlichen Orten: in den Plattformservern, über das Internet in den digitalen Endgeräten (Smartphones), in den Identifikationssensoren der Fahrzeuge. Und mittels globaler Navigationssysteme (GPS) findet eine permanente Ortung der eingesetzten Endgeräte und Fahrzeuge statt. IT-Konzerne (Alphabet, Facebook, Amazon, Apple, Microsoft) haben über ihren Anteil an der Plattformsoftware und -infrastruktur in nur einem Jahrzehnt enorme Macht erlangt, die privaten und urbanen Lebensräume von Milliarden Menschen weltweit zu gestalten. […] Mobilitätsplattformen sind auf diese Weise gleichzeitig in raum-zeitliche Kontexte eingebettet und aus ihrer lokalen Verantwortung heraus gelöst. […] In der </w:t>
      </w:r>
      <w:r w:rsidRPr="00932476">
        <w:rPr>
          <w:sz w:val="22"/>
          <w:szCs w:val="22"/>
        </w:rPr>
        <w:lastRenderedPageBreak/>
        <w:t xml:space="preserve">zusammenfassenden Betrachtung der Mobilitätsplattformen in Europa wird deutlich, dass sich die Angebote [...] größtenteils auf die Großstädte beschränken, dass Automobilkonzerne und Autovermietungen an den meisten Plattformen beteiligt sind und durch Bereitstellung und Instandhaltung der Fahrzeugflotte deren Angebotsstruktur bestimmen. Grundsätzlich erstrecken sich die Geschäftsbereiche der Anbieter jeweils nur auf die Innenstadtbereiche. Die Stadtränder dürfen befahren, die Fahrzeuge dort aber nicht abgestellt werden. […] Im Vergleich zu den versprochenen großen Effekten einer ökologischen Transformation (Ressourceneinsparung) werden [aber] die notwendigen sozialen Transformationen (gerechter Ressourcenzugang) vernachlässigt: </w:t>
      </w:r>
    </w:p>
    <w:p w14:paraId="05489B3C" w14:textId="77777777" w:rsidR="00CD5610" w:rsidRPr="00932476" w:rsidRDefault="00CD5610" w:rsidP="00932476">
      <w:pPr>
        <w:pStyle w:val="Listenabsatz"/>
        <w:numPr>
          <w:ilvl w:val="0"/>
          <w:numId w:val="1"/>
        </w:numPr>
        <w:spacing w:line="259" w:lineRule="exact"/>
        <w:ind w:left="284" w:hanging="284"/>
        <w:rPr>
          <w:sz w:val="22"/>
          <w:szCs w:val="22"/>
        </w:rPr>
      </w:pPr>
      <w:r w:rsidRPr="00932476">
        <w:rPr>
          <w:sz w:val="22"/>
          <w:szCs w:val="22"/>
        </w:rPr>
        <w:t xml:space="preserve">physische Ausgrenzung: zum Beispiel durch das Design des Fahrzeugs </w:t>
      </w:r>
    </w:p>
    <w:p w14:paraId="4D77ED3E" w14:textId="77777777" w:rsidR="00CD5610" w:rsidRPr="00932476" w:rsidRDefault="00CD5610" w:rsidP="00932476">
      <w:pPr>
        <w:pStyle w:val="Listenabsatz"/>
        <w:numPr>
          <w:ilvl w:val="0"/>
          <w:numId w:val="1"/>
        </w:numPr>
        <w:spacing w:line="259" w:lineRule="exact"/>
        <w:ind w:left="284" w:hanging="284"/>
        <w:rPr>
          <w:sz w:val="22"/>
          <w:szCs w:val="22"/>
        </w:rPr>
      </w:pPr>
      <w:r w:rsidRPr="00932476">
        <w:rPr>
          <w:sz w:val="22"/>
          <w:szCs w:val="22"/>
        </w:rPr>
        <w:t>geographische Ausgrenzung: etwa durch die Wohnlage im suburbanen oder ländlich-peripheren Raum und die Zerschneidung der Stadt durch Schnellstraßen</w:t>
      </w:r>
    </w:p>
    <w:p w14:paraId="0CD52FF4" w14:textId="77777777" w:rsidR="00CD5610" w:rsidRPr="00932476" w:rsidRDefault="00CD5610" w:rsidP="00932476">
      <w:pPr>
        <w:pStyle w:val="Listenabsatz"/>
        <w:numPr>
          <w:ilvl w:val="0"/>
          <w:numId w:val="1"/>
        </w:numPr>
        <w:spacing w:line="259" w:lineRule="exact"/>
        <w:ind w:left="284" w:hanging="284"/>
        <w:rPr>
          <w:sz w:val="22"/>
          <w:szCs w:val="22"/>
        </w:rPr>
      </w:pPr>
      <w:r w:rsidRPr="00932476">
        <w:rPr>
          <w:sz w:val="22"/>
          <w:szCs w:val="22"/>
        </w:rPr>
        <w:t>Ausgrenzung von zentralen Einrichtungen: so kann etwa der Zugang zu Schulen oder Gesundheitseinrichtungen durch große Entfernungen zu diesen erschwert werden</w:t>
      </w:r>
    </w:p>
    <w:p w14:paraId="699D619B" w14:textId="77777777" w:rsidR="00CD5610" w:rsidRPr="00932476" w:rsidRDefault="00CD5610" w:rsidP="00932476">
      <w:pPr>
        <w:pStyle w:val="Listenabsatz"/>
        <w:numPr>
          <w:ilvl w:val="0"/>
          <w:numId w:val="1"/>
        </w:numPr>
        <w:spacing w:line="259" w:lineRule="exact"/>
        <w:ind w:left="284" w:hanging="284"/>
        <w:rPr>
          <w:sz w:val="22"/>
          <w:szCs w:val="22"/>
        </w:rPr>
      </w:pPr>
      <w:r w:rsidRPr="00932476">
        <w:rPr>
          <w:sz w:val="22"/>
          <w:szCs w:val="22"/>
        </w:rPr>
        <w:t>ökonomische Ausgrenzung: zum Beispiel durch hohe fixe und/oder flexible Mobilitätskosten</w:t>
      </w:r>
    </w:p>
    <w:p w14:paraId="55B65977" w14:textId="77777777" w:rsidR="00CD5610" w:rsidRPr="00932476" w:rsidRDefault="00CD5610" w:rsidP="00932476">
      <w:pPr>
        <w:pStyle w:val="Listenabsatz"/>
        <w:numPr>
          <w:ilvl w:val="0"/>
          <w:numId w:val="1"/>
        </w:numPr>
        <w:spacing w:line="259" w:lineRule="exact"/>
        <w:ind w:left="284" w:hanging="284"/>
        <w:rPr>
          <w:sz w:val="22"/>
          <w:szCs w:val="22"/>
        </w:rPr>
      </w:pPr>
      <w:r w:rsidRPr="00932476">
        <w:rPr>
          <w:sz w:val="22"/>
          <w:szCs w:val="22"/>
        </w:rPr>
        <w:t xml:space="preserve">zeitbasierte Ausgrenzung: etwa der Zeitmangel für Mobilität (Time </w:t>
      </w:r>
      <w:proofErr w:type="spellStart"/>
      <w:r w:rsidRPr="00932476">
        <w:rPr>
          <w:sz w:val="22"/>
          <w:szCs w:val="22"/>
        </w:rPr>
        <w:t>Poverty</w:t>
      </w:r>
      <w:proofErr w:type="spellEnd"/>
      <w:r w:rsidRPr="00932476">
        <w:rPr>
          <w:sz w:val="22"/>
          <w:szCs w:val="22"/>
        </w:rPr>
        <w:t>) verursacht durch die Doppelbelastung von Lohn- und Care-Arbeit</w:t>
      </w:r>
    </w:p>
    <w:p w14:paraId="4F93021F" w14:textId="77777777" w:rsidR="00CD5610" w:rsidRPr="00932476" w:rsidRDefault="00CD5610" w:rsidP="00932476">
      <w:pPr>
        <w:pStyle w:val="Listenabsatz"/>
        <w:numPr>
          <w:ilvl w:val="0"/>
          <w:numId w:val="1"/>
        </w:numPr>
        <w:spacing w:line="259" w:lineRule="exact"/>
        <w:ind w:left="284" w:hanging="284"/>
        <w:rPr>
          <w:sz w:val="22"/>
          <w:szCs w:val="22"/>
        </w:rPr>
      </w:pPr>
      <w:r w:rsidRPr="00932476">
        <w:rPr>
          <w:sz w:val="22"/>
          <w:szCs w:val="22"/>
        </w:rPr>
        <w:t>Ausgrenzung durch Angst: zum Beispiel bei Sicherheitsbedenken und/oder Gewalterfahrungen im Zusammenhang mit spezifischen Transportmitteln oder -wegen</w:t>
      </w:r>
    </w:p>
    <w:p w14:paraId="55C53B93" w14:textId="77777777" w:rsidR="00CD5610" w:rsidRPr="00932476" w:rsidRDefault="00CD5610" w:rsidP="00932476">
      <w:pPr>
        <w:pStyle w:val="Listenabsatz"/>
        <w:numPr>
          <w:ilvl w:val="0"/>
          <w:numId w:val="1"/>
        </w:numPr>
        <w:spacing w:line="259" w:lineRule="exact"/>
        <w:ind w:left="284" w:hanging="284"/>
        <w:rPr>
          <w:sz w:val="22"/>
          <w:szCs w:val="22"/>
        </w:rPr>
      </w:pPr>
      <w:r w:rsidRPr="00932476">
        <w:rPr>
          <w:sz w:val="22"/>
          <w:szCs w:val="22"/>
        </w:rPr>
        <w:t>räumliche Ausgrenzung: zum Beispiel durch Gated Communities.</w:t>
      </w:r>
    </w:p>
    <w:p w14:paraId="2895B98C" w14:textId="71184097" w:rsidR="00932476" w:rsidRPr="00932476" w:rsidRDefault="00CD5610" w:rsidP="00932476">
      <w:pPr>
        <w:pStyle w:val="Listenabsatz"/>
        <w:spacing w:line="259" w:lineRule="exact"/>
        <w:ind w:left="0"/>
        <w:rPr>
          <w:sz w:val="22"/>
          <w:szCs w:val="22"/>
        </w:rPr>
      </w:pPr>
      <w:r w:rsidRPr="00932476">
        <w:rPr>
          <w:sz w:val="22"/>
          <w:szCs w:val="22"/>
        </w:rPr>
        <w:t>Den einzelnen Ausgrenzungsaspekten kommt je nach gesellschaftlichem Kontext und sozioökonomischer</w:t>
      </w:r>
      <w:r w:rsidR="00932476">
        <w:rPr>
          <w:sz w:val="22"/>
          <w:szCs w:val="22"/>
        </w:rPr>
        <w:t xml:space="preserve"> </w:t>
      </w:r>
      <w:r w:rsidRPr="00932476">
        <w:rPr>
          <w:sz w:val="22"/>
          <w:szCs w:val="22"/>
        </w:rPr>
        <w:t>Positionierung der jeweiligen Person oder Personengruppe verschieden große Bedeutung zu. […]</w:t>
      </w:r>
    </w:p>
    <w:p w14:paraId="4E798C7A" w14:textId="77777777" w:rsidR="00932476" w:rsidRDefault="00CD5610" w:rsidP="00932476">
      <w:pPr>
        <w:pStyle w:val="Listenabsatz"/>
        <w:spacing w:line="259" w:lineRule="exact"/>
        <w:ind w:left="0"/>
        <w:rPr>
          <w:sz w:val="22"/>
          <w:szCs w:val="22"/>
        </w:rPr>
        <w:sectPr w:rsidR="00932476" w:rsidSect="00932476">
          <w:type w:val="continuous"/>
          <w:pgSz w:w="11906" w:h="16838"/>
          <w:pgMar w:top="1134" w:right="1134" w:bottom="1134" w:left="1134" w:header="709" w:footer="709" w:gutter="0"/>
          <w:lnNumType w:countBy="5"/>
          <w:cols w:space="708"/>
          <w:docGrid w:linePitch="360"/>
        </w:sectPr>
      </w:pPr>
      <w:r w:rsidRPr="00932476">
        <w:rPr>
          <w:sz w:val="22"/>
          <w:szCs w:val="22"/>
        </w:rPr>
        <w:t xml:space="preserve">Datensouveränität ist ein nicht zu unterschätzender Ausgrenzungsaspekt im Plattform-Urbanismus. </w:t>
      </w:r>
      <w:proofErr w:type="spellStart"/>
      <w:r w:rsidRPr="00932476">
        <w:rPr>
          <w:sz w:val="22"/>
          <w:szCs w:val="22"/>
        </w:rPr>
        <w:t>Nutzer_innen</w:t>
      </w:r>
      <w:proofErr w:type="spellEnd"/>
      <w:r w:rsidRPr="00932476">
        <w:rPr>
          <w:sz w:val="22"/>
          <w:szCs w:val="22"/>
        </w:rPr>
        <w:t xml:space="preserve"> der Angebote sind nicht nur </w:t>
      </w:r>
      <w:proofErr w:type="spellStart"/>
      <w:r w:rsidRPr="00932476">
        <w:rPr>
          <w:sz w:val="22"/>
          <w:szCs w:val="22"/>
        </w:rPr>
        <w:t>Konsument_innen</w:t>
      </w:r>
      <w:proofErr w:type="spellEnd"/>
      <w:r w:rsidRPr="00932476">
        <w:rPr>
          <w:sz w:val="22"/>
          <w:szCs w:val="22"/>
        </w:rPr>
        <w:t xml:space="preserve"> einer Mobilitätsdienstleistung, sondern auch </w:t>
      </w:r>
      <w:proofErr w:type="spellStart"/>
      <w:r w:rsidRPr="00932476">
        <w:rPr>
          <w:sz w:val="22"/>
          <w:szCs w:val="22"/>
        </w:rPr>
        <w:t>Produzent_innen</w:t>
      </w:r>
      <w:proofErr w:type="spellEnd"/>
      <w:r w:rsidRPr="00932476">
        <w:rPr>
          <w:sz w:val="22"/>
          <w:szCs w:val="22"/>
        </w:rPr>
        <w:t xml:space="preserve"> von Bewegungsdaten, die zur Optimierung der Plattformdienste verwendet werden. Sie sind gezwungen, sich auf den gouvernementalen Modus der Plattformbetreiber einzulassen […]. Auf diese Weise werden kategorisch jene Menschen von der Nutzung der Angebote ausgeschlossen, die sich aus politischen, technologiekritischen oder sonstigen Gründen diesem Zugriff verweigern.</w:t>
      </w:r>
    </w:p>
    <w:p w14:paraId="4CE7FFCC" w14:textId="3F4FC4D5" w:rsidR="00CD5610" w:rsidRPr="00932476" w:rsidRDefault="00CD5610" w:rsidP="00932476">
      <w:pPr>
        <w:pStyle w:val="3Bildunterschrift"/>
        <w:spacing w:before="240"/>
        <w:ind w:left="0" w:firstLine="0"/>
        <w:rPr>
          <w:rFonts w:ascii="Times New Roman" w:hAnsi="Times New Roman"/>
          <w:b w:val="0"/>
          <w:sz w:val="20"/>
          <w:szCs w:val="20"/>
        </w:rPr>
      </w:pPr>
      <w:r w:rsidRPr="00932476">
        <w:rPr>
          <w:rFonts w:ascii="Times New Roman" w:hAnsi="Times New Roman"/>
          <w:b w:val="0"/>
          <w:sz w:val="20"/>
          <w:szCs w:val="20"/>
        </w:rPr>
        <w:t xml:space="preserve">Quelle: </w:t>
      </w:r>
      <w:proofErr w:type="spellStart"/>
      <w:r w:rsidRPr="00932476">
        <w:rPr>
          <w:rFonts w:ascii="Times New Roman" w:hAnsi="Times New Roman"/>
          <w:b w:val="0"/>
          <w:sz w:val="20"/>
          <w:szCs w:val="20"/>
        </w:rPr>
        <w:t>Bauriedl</w:t>
      </w:r>
      <w:proofErr w:type="spellEnd"/>
      <w:r w:rsidRPr="00932476">
        <w:rPr>
          <w:rFonts w:ascii="Times New Roman" w:hAnsi="Times New Roman"/>
          <w:b w:val="0"/>
          <w:sz w:val="20"/>
          <w:szCs w:val="20"/>
        </w:rPr>
        <w:t>, Sybille &amp; Wiechers, Henk (2021). Konturen eines Plattform-Urbanismus. Soziale und räumliche Ausprägungen eines digital divide am Beispiel Smart Mobility. zeitschrift-suburban.de, Band 9, Heft 1/2, S. 93–114</w:t>
      </w:r>
      <w:r w:rsidRPr="00932476">
        <w:rPr>
          <w:rFonts w:ascii="Times New Roman" w:hAnsi="Times New Roman"/>
          <w:b w:val="0"/>
          <w:bCs/>
          <w:sz w:val="20"/>
          <w:szCs w:val="20"/>
        </w:rPr>
        <w:t xml:space="preserve"> </w:t>
      </w:r>
      <w:hyperlink r:id="rId9" w:history="1">
        <w:r w:rsidR="00932476" w:rsidRPr="00BB566A">
          <w:rPr>
            <w:rStyle w:val="Hyperlink"/>
            <w:rFonts w:ascii="Times New Roman" w:hAnsi="Times New Roman"/>
            <w:b w:val="0"/>
            <w:bCs/>
            <w:sz w:val="20"/>
            <w:szCs w:val="20"/>
          </w:rPr>
          <w:t>https://zeitschrift-suburban.de/sys/index.php/suburban/a</w:t>
        </w:r>
        <w:r w:rsidR="00932476" w:rsidRPr="00BB566A">
          <w:rPr>
            <w:rStyle w:val="Hyperlink"/>
            <w:rFonts w:ascii="Times New Roman" w:hAnsi="Times New Roman"/>
            <w:b w:val="0"/>
            <w:bCs/>
            <w:sz w:val="20"/>
            <w:szCs w:val="20"/>
          </w:rPr>
          <w:t>r</w:t>
        </w:r>
        <w:r w:rsidR="00932476" w:rsidRPr="00BB566A">
          <w:rPr>
            <w:rStyle w:val="Hyperlink"/>
            <w:rFonts w:ascii="Times New Roman" w:hAnsi="Times New Roman"/>
            <w:b w:val="0"/>
            <w:bCs/>
            <w:sz w:val="20"/>
            <w:szCs w:val="20"/>
          </w:rPr>
          <w:t>ticle/view/606</w:t>
        </w:r>
      </w:hyperlink>
      <w:r w:rsidR="00932476">
        <w:rPr>
          <w:rFonts w:ascii="Times New Roman" w:hAnsi="Times New Roman"/>
          <w:b w:val="0"/>
          <w:bCs/>
          <w:sz w:val="20"/>
          <w:szCs w:val="20"/>
        </w:rPr>
        <w:t xml:space="preserve"> </w:t>
      </w:r>
    </w:p>
    <w:p w14:paraId="59BB89FC" w14:textId="77777777" w:rsidR="00CD5610" w:rsidRDefault="00CD5610" w:rsidP="00CD5610">
      <w:pPr>
        <w:pStyle w:val="4Ue1Aufgaben"/>
        <w:rPr>
          <w:color w:val="0F4761" w:themeColor="accent1" w:themeShade="BF"/>
        </w:rPr>
      </w:pPr>
    </w:p>
    <w:p w14:paraId="6BFD77E9" w14:textId="77777777" w:rsidR="00932476" w:rsidRDefault="00932476" w:rsidP="00932476">
      <w:pPr>
        <w:rPr>
          <w:rFonts w:ascii="Aptos" w:hAnsi="Aptos"/>
          <w:b/>
          <w:bCs/>
          <w:sz w:val="22"/>
          <w:szCs w:val="22"/>
        </w:rPr>
      </w:pPr>
    </w:p>
    <w:p w14:paraId="75EE28D7" w14:textId="77777777" w:rsidR="00932476" w:rsidRDefault="00932476" w:rsidP="00932476">
      <w:pPr>
        <w:rPr>
          <w:rFonts w:ascii="Aptos" w:hAnsi="Aptos"/>
          <w:b/>
          <w:bCs/>
          <w:sz w:val="22"/>
          <w:szCs w:val="22"/>
        </w:rPr>
      </w:pPr>
      <w:r w:rsidRPr="008526F4">
        <w:rPr>
          <w:rFonts w:ascii="Aptos" w:hAnsi="Aptos"/>
          <w:b/>
          <w:bCs/>
          <w:sz w:val="22"/>
          <w:szCs w:val="22"/>
        </w:rPr>
        <w:t>Icons &amp; Piktogramme zur Bearbeitung</w:t>
      </w:r>
    </w:p>
    <w:p w14:paraId="4CA1C268" w14:textId="77777777" w:rsidR="00932476" w:rsidRDefault="00932476" w:rsidP="00932476">
      <w:pPr>
        <w:rPr>
          <w:rFonts w:ascii="Aptos" w:hAnsi="Aptos"/>
          <w:b/>
          <w:bCs/>
          <w:sz w:val="22"/>
          <w:szCs w:val="22"/>
        </w:rPr>
      </w:pPr>
    </w:p>
    <w:p w14:paraId="74ABE4D2" w14:textId="77777777" w:rsidR="00932476" w:rsidRPr="008526F4" w:rsidRDefault="00932476" w:rsidP="00932476">
      <w:pPr>
        <w:rPr>
          <w:rFonts w:ascii="Aptos" w:hAnsi="Aptos"/>
          <w:b/>
          <w:bCs/>
          <w:sz w:val="22"/>
          <w:szCs w:val="22"/>
        </w:rPr>
      </w:pPr>
      <w:r>
        <w:rPr>
          <w:rFonts w:ascii="Aptos" w:hAnsi="Aptos"/>
          <w:b/>
          <w:bCs/>
          <w:sz w:val="22"/>
          <w:szCs w:val="22"/>
        </w:rPr>
        <w:t>Hinweis: Aus rechtlichen Gründen können hier nur Empfehlungen von Anbietern lizenzfreier Icons und Piktogramme gegeben werden; für mögliche Piktogramme wird auf die Datei Schülerlösungen verwiesen.</w:t>
      </w:r>
    </w:p>
    <w:p w14:paraId="017652B7" w14:textId="77777777" w:rsidR="00932476" w:rsidRDefault="00932476" w:rsidP="00932476"/>
    <w:p w14:paraId="334FE4DD" w14:textId="77777777" w:rsidR="00932476" w:rsidRPr="008526F4" w:rsidRDefault="00932476" w:rsidP="00932476">
      <w:pPr>
        <w:rPr>
          <w:rFonts w:ascii="Aptos" w:hAnsi="Aptos"/>
          <w:sz w:val="22"/>
          <w:szCs w:val="22"/>
        </w:rPr>
      </w:pPr>
      <w:hyperlink r:id="rId10" w:history="1">
        <w:r w:rsidRPr="008526F4">
          <w:rPr>
            <w:rStyle w:val="Hyperlink"/>
            <w:rFonts w:ascii="Aptos" w:hAnsi="Aptos"/>
            <w:sz w:val="22"/>
            <w:szCs w:val="22"/>
          </w:rPr>
          <w:t>https://www.flaticon.com/de/kostenlose-icons/piktogramme</w:t>
        </w:r>
      </w:hyperlink>
    </w:p>
    <w:p w14:paraId="1B0BB679" w14:textId="77777777" w:rsidR="00932476" w:rsidRPr="008526F4" w:rsidRDefault="00932476" w:rsidP="00932476">
      <w:pPr>
        <w:rPr>
          <w:rFonts w:ascii="Aptos" w:hAnsi="Aptos"/>
          <w:sz w:val="22"/>
          <w:szCs w:val="22"/>
        </w:rPr>
      </w:pPr>
    </w:p>
    <w:p w14:paraId="2B640A2D" w14:textId="77777777" w:rsidR="00932476" w:rsidRPr="008526F4" w:rsidRDefault="00932476" w:rsidP="00932476">
      <w:pPr>
        <w:rPr>
          <w:rFonts w:ascii="Aptos" w:hAnsi="Aptos"/>
          <w:sz w:val="22"/>
          <w:szCs w:val="22"/>
        </w:rPr>
      </w:pPr>
      <w:hyperlink r:id="rId11" w:history="1">
        <w:r w:rsidRPr="008526F4">
          <w:rPr>
            <w:rStyle w:val="Hyperlink"/>
            <w:rFonts w:ascii="Aptos" w:hAnsi="Aptos"/>
            <w:sz w:val="22"/>
            <w:szCs w:val="22"/>
          </w:rPr>
          <w:t>https://de.freepik.com/fotos-vektoren-kostenlos/piktogramm</w:t>
        </w:r>
      </w:hyperlink>
    </w:p>
    <w:p w14:paraId="37E723BF" w14:textId="77777777" w:rsidR="00932476" w:rsidRPr="008526F4" w:rsidRDefault="00932476" w:rsidP="00932476">
      <w:pPr>
        <w:rPr>
          <w:rFonts w:ascii="Aptos" w:hAnsi="Aptos"/>
          <w:sz w:val="22"/>
          <w:szCs w:val="22"/>
        </w:rPr>
      </w:pPr>
    </w:p>
    <w:p w14:paraId="0B72AF0D" w14:textId="37D91A07" w:rsidR="00CD5610" w:rsidRPr="00932476" w:rsidRDefault="00932476" w:rsidP="00CD5610">
      <w:pPr>
        <w:rPr>
          <w:rFonts w:ascii="Aptos" w:hAnsi="Aptos"/>
          <w:sz w:val="22"/>
          <w:szCs w:val="22"/>
        </w:rPr>
      </w:pPr>
      <w:hyperlink r:id="rId12" w:history="1">
        <w:r w:rsidRPr="008526F4">
          <w:rPr>
            <w:rStyle w:val="Hyperlink"/>
            <w:rFonts w:ascii="Aptos" w:hAnsi="Aptos"/>
            <w:sz w:val="22"/>
            <w:szCs w:val="22"/>
          </w:rPr>
          <w:t>https://pixabay.com/de/images/search/piktogramme/</w:t>
        </w:r>
      </w:hyperlink>
    </w:p>
    <w:sectPr w:rsidR="00CD5610" w:rsidRPr="00932476" w:rsidSect="00932476">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B696D" w14:textId="77777777" w:rsidR="002C3790" w:rsidRDefault="002C3790" w:rsidP="00932476">
      <w:r>
        <w:separator/>
      </w:r>
    </w:p>
  </w:endnote>
  <w:endnote w:type="continuationSeparator" w:id="0">
    <w:p w14:paraId="0DE3B4AA" w14:textId="77777777" w:rsidR="002C3790" w:rsidRDefault="002C3790" w:rsidP="00932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Fett">
    <w:altName w:val="Arial"/>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Aparajita">
    <w:panose1 w:val="020B0604020202020204"/>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D6B05" w14:textId="77777777" w:rsidR="002C3790" w:rsidRDefault="002C3790" w:rsidP="00932476">
      <w:r>
        <w:separator/>
      </w:r>
    </w:p>
  </w:footnote>
  <w:footnote w:type="continuationSeparator" w:id="0">
    <w:p w14:paraId="6FB961F0" w14:textId="77777777" w:rsidR="002C3790" w:rsidRDefault="002C3790" w:rsidP="00932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06D4B" w14:textId="40B3B0DA" w:rsidR="00932476" w:rsidRPr="00932476" w:rsidRDefault="00932476" w:rsidP="00932476">
    <w:pPr>
      <w:pStyle w:val="4Ue1Aufgaben"/>
      <w:tabs>
        <w:tab w:val="left" w:pos="2977"/>
        <w:tab w:val="left" w:pos="8931"/>
      </w:tabs>
      <w:jc w:val="both"/>
      <w:rPr>
        <w:rFonts w:ascii="Aptos" w:hAnsi="Aptos" w:cs="Aparajita"/>
        <w:i/>
        <w:iCs/>
        <w:color w:val="000000" w:themeColor="text1"/>
        <w:sz w:val="22"/>
        <w:szCs w:val="22"/>
        <w:u w:val="single"/>
      </w:rPr>
    </w:pPr>
    <w:r w:rsidRPr="00932476">
      <w:rPr>
        <w:rFonts w:ascii="Aptos" w:hAnsi="Aptos" w:cs="Aparajita"/>
        <w:i/>
        <w:iCs/>
        <w:color w:val="000000" w:themeColor="text1"/>
        <w:sz w:val="22"/>
        <w:szCs w:val="22"/>
        <w:u w:val="single"/>
      </w:rPr>
      <w:t>10-13</w:t>
    </w:r>
    <w:r w:rsidRPr="00932476">
      <w:rPr>
        <w:rFonts w:ascii="Aptos" w:hAnsi="Aptos" w:cs="Aparajita"/>
        <w:i/>
        <w:iCs/>
        <w:color w:val="000000" w:themeColor="text1"/>
        <w:sz w:val="22"/>
        <w:szCs w:val="22"/>
        <w:u w:val="single"/>
      </w:rPr>
      <w:tab/>
    </w:r>
    <w:r>
      <w:rPr>
        <w:rFonts w:ascii="Aptos" w:hAnsi="Aptos" w:cs="Aparajita"/>
        <w:i/>
        <w:iCs/>
        <w:color w:val="000000" w:themeColor="text1"/>
        <w:sz w:val="22"/>
        <w:szCs w:val="22"/>
        <w:u w:val="single"/>
      </w:rPr>
      <w:t>Arbeit mit Icons &amp; Piktogrammen</w:t>
    </w:r>
    <w:r>
      <w:rPr>
        <w:rFonts w:ascii="Aptos" w:hAnsi="Aptos" w:cs="Aparajita"/>
        <w:i/>
        <w:iCs/>
        <w:color w:val="000000" w:themeColor="text1"/>
        <w:sz w:val="22"/>
        <w:szCs w:val="22"/>
        <w:u w:val="single"/>
      </w:rPr>
      <w:tab/>
      <w:t>Applis</w:t>
    </w:r>
  </w:p>
  <w:p w14:paraId="1964B850" w14:textId="77777777" w:rsidR="00932476" w:rsidRDefault="0093247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7E2D89"/>
    <w:multiLevelType w:val="hybridMultilevel"/>
    <w:tmpl w:val="22F437F6"/>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037742C"/>
    <w:multiLevelType w:val="hybridMultilevel"/>
    <w:tmpl w:val="14E8673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DCE2842"/>
    <w:multiLevelType w:val="hybridMultilevel"/>
    <w:tmpl w:val="A0A8D4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11444880">
    <w:abstractNumId w:val="0"/>
  </w:num>
  <w:num w:numId="2" w16cid:durableId="2083259836">
    <w:abstractNumId w:val="1"/>
  </w:num>
  <w:num w:numId="3" w16cid:durableId="1533227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610"/>
    <w:rsid w:val="002C3790"/>
    <w:rsid w:val="00932476"/>
    <w:rsid w:val="00B5147F"/>
    <w:rsid w:val="00CD561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EFCA319"/>
  <w15:chartTrackingRefBased/>
  <w15:docId w15:val="{F0FC338F-B2A5-8C4A-953A-F1F582F92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D5610"/>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CD56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CD56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CD5610"/>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CD5610"/>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CD5610"/>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CD5610"/>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D5610"/>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D5610"/>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D5610"/>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D5610"/>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CD5610"/>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CD5610"/>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CD5610"/>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CD5610"/>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CD561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D561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D561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D5610"/>
    <w:rPr>
      <w:rFonts w:eastAsiaTheme="majorEastAsia" w:cstheme="majorBidi"/>
      <w:color w:val="272727" w:themeColor="text1" w:themeTint="D8"/>
    </w:rPr>
  </w:style>
  <w:style w:type="paragraph" w:styleId="Titel">
    <w:name w:val="Title"/>
    <w:basedOn w:val="Standard"/>
    <w:next w:val="Standard"/>
    <w:link w:val="TitelZchn"/>
    <w:uiPriority w:val="10"/>
    <w:qFormat/>
    <w:rsid w:val="00CD5610"/>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D561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D5610"/>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D561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D5610"/>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D5610"/>
    <w:rPr>
      <w:i/>
      <w:iCs/>
      <w:color w:val="404040" w:themeColor="text1" w:themeTint="BF"/>
    </w:rPr>
  </w:style>
  <w:style w:type="paragraph" w:styleId="Listenabsatz">
    <w:name w:val="List Paragraph"/>
    <w:basedOn w:val="Standard"/>
    <w:uiPriority w:val="34"/>
    <w:qFormat/>
    <w:rsid w:val="00CD5610"/>
    <w:pPr>
      <w:ind w:left="720"/>
      <w:contextualSpacing/>
    </w:pPr>
  </w:style>
  <w:style w:type="character" w:styleId="IntensiveHervorhebung">
    <w:name w:val="Intense Emphasis"/>
    <w:basedOn w:val="Absatz-Standardschriftart"/>
    <w:uiPriority w:val="21"/>
    <w:qFormat/>
    <w:rsid w:val="00CD5610"/>
    <w:rPr>
      <w:i/>
      <w:iCs/>
      <w:color w:val="0F4761" w:themeColor="accent1" w:themeShade="BF"/>
    </w:rPr>
  </w:style>
  <w:style w:type="paragraph" w:styleId="IntensivesZitat">
    <w:name w:val="Intense Quote"/>
    <w:basedOn w:val="Standard"/>
    <w:next w:val="Standard"/>
    <w:link w:val="IntensivesZitatZchn"/>
    <w:uiPriority w:val="30"/>
    <w:qFormat/>
    <w:rsid w:val="00CD56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CD5610"/>
    <w:rPr>
      <w:i/>
      <w:iCs/>
      <w:color w:val="0F4761" w:themeColor="accent1" w:themeShade="BF"/>
    </w:rPr>
  </w:style>
  <w:style w:type="character" w:styleId="IntensiverVerweis">
    <w:name w:val="Intense Reference"/>
    <w:basedOn w:val="Absatz-Standardschriftart"/>
    <w:uiPriority w:val="32"/>
    <w:qFormat/>
    <w:rsid w:val="00CD5610"/>
    <w:rPr>
      <w:b/>
      <w:bCs/>
      <w:smallCaps/>
      <w:color w:val="0F4761" w:themeColor="accent1" w:themeShade="BF"/>
      <w:spacing w:val="5"/>
    </w:rPr>
  </w:style>
  <w:style w:type="paragraph" w:customStyle="1" w:styleId="1Ue3111">
    <w:name w:val="1_Ue3_1.1.1"/>
    <w:rsid w:val="00CD5610"/>
    <w:pPr>
      <w:spacing w:after="0" w:line="259" w:lineRule="atLeast"/>
    </w:pPr>
    <w:rPr>
      <w:rFonts w:ascii="Arial Fett" w:eastAsia="Times New Roman" w:hAnsi="Arial Fett" w:cs="Times New Roman"/>
      <w:b/>
      <w:spacing w:val="-4"/>
      <w:kern w:val="0"/>
      <w:sz w:val="19"/>
      <w:szCs w:val="19"/>
      <w:lang w:eastAsia="de-DE"/>
      <w14:ligatures w14:val="none"/>
    </w:rPr>
  </w:style>
  <w:style w:type="paragraph" w:customStyle="1" w:styleId="3Bildunterschrift">
    <w:name w:val="3_Bildunterschrift"/>
    <w:link w:val="3BildunterschriftZchn"/>
    <w:rsid w:val="00CD5610"/>
    <w:pPr>
      <w:tabs>
        <w:tab w:val="left" w:pos="680"/>
      </w:tabs>
      <w:spacing w:after="0" w:line="259" w:lineRule="atLeast"/>
      <w:ind w:left="680" w:hanging="680"/>
    </w:pPr>
    <w:rPr>
      <w:rFonts w:ascii="Arial Fett" w:eastAsia="Times New Roman" w:hAnsi="Arial Fett" w:cs="Times New Roman"/>
      <w:b/>
      <w:spacing w:val="-6"/>
      <w:kern w:val="0"/>
      <w:sz w:val="15"/>
      <w:szCs w:val="15"/>
      <w:lang w:eastAsia="de-DE"/>
      <w14:ligatures w14:val="none"/>
    </w:rPr>
  </w:style>
  <w:style w:type="paragraph" w:customStyle="1" w:styleId="4Ue1Aufgaben">
    <w:name w:val="4_Ue_1_Aufgaben"/>
    <w:basedOn w:val="1Ue3111"/>
    <w:rsid w:val="00CD5610"/>
    <w:pPr>
      <w:spacing w:line="240" w:lineRule="auto"/>
    </w:pPr>
    <w:rPr>
      <w:color w:val="3366FF"/>
      <w:spacing w:val="-6"/>
      <w:sz w:val="29"/>
      <w:szCs w:val="29"/>
    </w:rPr>
  </w:style>
  <w:style w:type="paragraph" w:customStyle="1" w:styleId="5AufgabeGrundschrift">
    <w:name w:val="5_Aufgabe_Grundschrift"/>
    <w:link w:val="5AufgabeGrundschriftZchn"/>
    <w:rsid w:val="00CD5610"/>
    <w:pPr>
      <w:tabs>
        <w:tab w:val="left" w:pos="284"/>
      </w:tabs>
      <w:spacing w:after="259" w:line="259" w:lineRule="atLeast"/>
    </w:pPr>
    <w:rPr>
      <w:rFonts w:ascii="Arial" w:eastAsia="Times New Roman" w:hAnsi="Arial" w:cs="Times New Roman"/>
      <w:kern w:val="0"/>
      <w:sz w:val="18"/>
      <w:szCs w:val="18"/>
      <w:lang w:eastAsia="de-DE"/>
      <w14:ligatures w14:val="none"/>
    </w:rPr>
  </w:style>
  <w:style w:type="paragraph" w:customStyle="1" w:styleId="4Ue2Aufgabe">
    <w:name w:val="4_Ue_2_Aufgabe"/>
    <w:rsid w:val="00CD5610"/>
    <w:pPr>
      <w:spacing w:before="518" w:after="0" w:line="259" w:lineRule="atLeast"/>
    </w:pPr>
    <w:rPr>
      <w:rFonts w:ascii="Arial" w:eastAsia="Times New Roman" w:hAnsi="Arial" w:cs="Times New Roman"/>
      <w:b/>
      <w:spacing w:val="2"/>
      <w:kern w:val="0"/>
      <w:sz w:val="19"/>
      <w:szCs w:val="18"/>
      <w:lang w:eastAsia="de-DE"/>
      <w14:ligatures w14:val="none"/>
    </w:rPr>
  </w:style>
  <w:style w:type="character" w:customStyle="1" w:styleId="3BildunterschriftZchn">
    <w:name w:val="3_Bildunterschrift Zchn"/>
    <w:basedOn w:val="Absatz-Standardschriftart"/>
    <w:link w:val="3Bildunterschrift"/>
    <w:rsid w:val="00CD5610"/>
    <w:rPr>
      <w:rFonts w:ascii="Arial Fett" w:eastAsia="Times New Roman" w:hAnsi="Arial Fett" w:cs="Times New Roman"/>
      <w:b/>
      <w:spacing w:val="-6"/>
      <w:kern w:val="0"/>
      <w:sz w:val="15"/>
      <w:szCs w:val="15"/>
      <w:lang w:eastAsia="de-DE"/>
      <w14:ligatures w14:val="none"/>
    </w:rPr>
  </w:style>
  <w:style w:type="character" w:customStyle="1" w:styleId="5AufgabeGrundschriftZchn">
    <w:name w:val="5_Aufgabe_Grundschrift Zchn"/>
    <w:basedOn w:val="Absatz-Standardschriftart"/>
    <w:link w:val="5AufgabeGrundschrift"/>
    <w:rsid w:val="00CD5610"/>
    <w:rPr>
      <w:rFonts w:ascii="Arial" w:eastAsia="Times New Roman" w:hAnsi="Arial" w:cs="Times New Roman"/>
      <w:kern w:val="0"/>
      <w:sz w:val="18"/>
      <w:szCs w:val="18"/>
      <w:lang w:eastAsia="de-DE"/>
      <w14:ligatures w14:val="none"/>
    </w:rPr>
  </w:style>
  <w:style w:type="character" w:styleId="Hyperlink">
    <w:name w:val="Hyperlink"/>
    <w:basedOn w:val="Absatz-Standardschriftart"/>
    <w:uiPriority w:val="99"/>
    <w:unhideWhenUsed/>
    <w:rsid w:val="00CD5610"/>
    <w:rPr>
      <w:color w:val="467886" w:themeColor="hyperlink"/>
      <w:u w:val="single"/>
    </w:rPr>
  </w:style>
  <w:style w:type="character" w:styleId="Kommentarzeichen">
    <w:name w:val="annotation reference"/>
    <w:basedOn w:val="Absatz-Standardschriftart"/>
    <w:uiPriority w:val="99"/>
    <w:semiHidden/>
    <w:unhideWhenUsed/>
    <w:rsid w:val="00CD5610"/>
    <w:rPr>
      <w:sz w:val="16"/>
      <w:szCs w:val="16"/>
    </w:rPr>
  </w:style>
  <w:style w:type="paragraph" w:styleId="Kommentartext">
    <w:name w:val="annotation text"/>
    <w:basedOn w:val="Standard"/>
    <w:link w:val="KommentartextZchn"/>
    <w:uiPriority w:val="99"/>
    <w:unhideWhenUsed/>
    <w:rsid w:val="00CD5610"/>
    <w:rPr>
      <w:sz w:val="20"/>
      <w:szCs w:val="20"/>
    </w:rPr>
  </w:style>
  <w:style w:type="character" w:customStyle="1" w:styleId="KommentartextZchn">
    <w:name w:val="Kommentartext Zchn"/>
    <w:basedOn w:val="Absatz-Standardschriftart"/>
    <w:link w:val="Kommentartext"/>
    <w:uiPriority w:val="99"/>
    <w:rsid w:val="00CD5610"/>
    <w:rPr>
      <w:rFonts w:ascii="Times New Roman" w:eastAsia="Times New Roman" w:hAnsi="Times New Roman" w:cs="Times New Roman"/>
      <w:kern w:val="0"/>
      <w:sz w:val="20"/>
      <w:szCs w:val="20"/>
      <w:lang w:eastAsia="de-DE"/>
      <w14:ligatures w14:val="none"/>
    </w:rPr>
  </w:style>
  <w:style w:type="paragraph" w:styleId="Kopfzeile">
    <w:name w:val="header"/>
    <w:basedOn w:val="Standard"/>
    <w:link w:val="KopfzeileZchn"/>
    <w:uiPriority w:val="99"/>
    <w:unhideWhenUsed/>
    <w:rsid w:val="00932476"/>
    <w:pPr>
      <w:tabs>
        <w:tab w:val="center" w:pos="4536"/>
        <w:tab w:val="right" w:pos="9072"/>
      </w:tabs>
    </w:pPr>
  </w:style>
  <w:style w:type="character" w:customStyle="1" w:styleId="KopfzeileZchn">
    <w:name w:val="Kopfzeile Zchn"/>
    <w:basedOn w:val="Absatz-Standardschriftart"/>
    <w:link w:val="Kopfzeile"/>
    <w:uiPriority w:val="99"/>
    <w:rsid w:val="00932476"/>
    <w:rPr>
      <w:rFonts w:ascii="Times New Roman" w:eastAsia="Times New Roman" w:hAnsi="Times New Roman" w:cs="Times New Roman"/>
      <w:kern w:val="0"/>
      <w:lang w:eastAsia="de-DE"/>
      <w14:ligatures w14:val="none"/>
    </w:rPr>
  </w:style>
  <w:style w:type="paragraph" w:styleId="Fuzeile">
    <w:name w:val="footer"/>
    <w:basedOn w:val="Standard"/>
    <w:link w:val="FuzeileZchn"/>
    <w:uiPriority w:val="99"/>
    <w:unhideWhenUsed/>
    <w:rsid w:val="00932476"/>
    <w:pPr>
      <w:tabs>
        <w:tab w:val="center" w:pos="4536"/>
        <w:tab w:val="right" w:pos="9072"/>
      </w:tabs>
    </w:pPr>
  </w:style>
  <w:style w:type="character" w:customStyle="1" w:styleId="FuzeileZchn">
    <w:name w:val="Fußzeile Zchn"/>
    <w:basedOn w:val="Absatz-Standardschriftart"/>
    <w:link w:val="Fuzeile"/>
    <w:uiPriority w:val="99"/>
    <w:rsid w:val="00932476"/>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932476"/>
    <w:rPr>
      <w:color w:val="605E5C"/>
      <w:shd w:val="clear" w:color="auto" w:fill="E1DFDD"/>
    </w:rPr>
  </w:style>
  <w:style w:type="character" w:styleId="Zeilennummer">
    <w:name w:val="line number"/>
    <w:basedOn w:val="Absatz-Standardschriftart"/>
    <w:uiPriority w:val="99"/>
    <w:semiHidden/>
    <w:unhideWhenUsed/>
    <w:rsid w:val="00932476"/>
  </w:style>
  <w:style w:type="character" w:styleId="BesuchterLink">
    <w:name w:val="FollowedHyperlink"/>
    <w:basedOn w:val="Absatz-Standardschriftart"/>
    <w:uiPriority w:val="99"/>
    <w:semiHidden/>
    <w:unhideWhenUsed/>
    <w:rsid w:val="0093247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zeitschrift-suburban.de" TargetMode="External"/><Relationship Id="rId12" Type="http://schemas.openxmlformats.org/officeDocument/2006/relationships/hyperlink" Target="https://pixabay.com/de/images/search/piktogramm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freepik.com/fotos-vektoren-kostenlos/piktogramm" TargetMode="External"/><Relationship Id="rId5" Type="http://schemas.openxmlformats.org/officeDocument/2006/relationships/footnotes" Target="footnotes.xml"/><Relationship Id="rId10" Type="http://schemas.openxmlformats.org/officeDocument/2006/relationships/hyperlink" Target="https://www.flaticon.com/de/kostenlose-icons/piktogramme" TargetMode="External"/><Relationship Id="rId4" Type="http://schemas.openxmlformats.org/officeDocument/2006/relationships/webSettings" Target="webSettings.xml"/><Relationship Id="rId9" Type="http://schemas.openxmlformats.org/officeDocument/2006/relationships/hyperlink" Target="https://zeitschrift-suburban.de/sys/index.php/suburban/article/view/606"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1095</Words>
  <Characters>6900</Characters>
  <Application>Microsoft Office Word</Application>
  <DocSecurity>0</DocSecurity>
  <Lines>57</Lines>
  <Paragraphs>15</Paragraphs>
  <ScaleCrop>false</ScaleCrop>
  <Company/>
  <LinksUpToDate>false</LinksUpToDate>
  <CharactersWithSpaces>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Applis</dc:creator>
  <cp:keywords/>
  <dc:description/>
  <cp:lastModifiedBy>Stefan Applis</cp:lastModifiedBy>
  <cp:revision>2</cp:revision>
  <dcterms:created xsi:type="dcterms:W3CDTF">2025-04-10T07:54:00Z</dcterms:created>
  <dcterms:modified xsi:type="dcterms:W3CDTF">2025-04-10T07:54:00Z</dcterms:modified>
</cp:coreProperties>
</file>